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8B1275E" w:rsidP="003860A7" w:rsidRDefault="38B1275E" w14:paraId="41D7B9E4" w14:textId="48DA89ED"/>
    <w:p w:rsidRPr="00C547C3" w:rsidR="00E070CD" w:rsidP="00B408B9" w:rsidRDefault="00B408B9" w14:paraId="064DAC08" w14:textId="0475D602">
      <w:pPr>
        <w:jc w:val="center"/>
        <w:rPr>
          <w:rFonts w:ascii="Gadugi" w:hAnsi="Gadugi"/>
          <w:b/>
          <w:bCs/>
        </w:rPr>
      </w:pPr>
      <w:r w:rsidRPr="00C547C3">
        <w:rPr>
          <w:rFonts w:ascii="Gadugi" w:hAnsi="Gadugi"/>
          <w:b/>
          <w:bCs/>
        </w:rPr>
        <w:t>Transgender Policy for Alana House</w:t>
      </w:r>
      <w:r w:rsidRPr="00C547C3" w:rsidR="00D74923">
        <w:rPr>
          <w:rFonts w:ascii="Gadugi" w:hAnsi="Gadugi"/>
          <w:b/>
          <w:bCs/>
        </w:rPr>
        <w:t xml:space="preserve"> Service Provision</w:t>
      </w:r>
    </w:p>
    <w:p w:rsidRPr="00C547C3" w:rsidR="00DA14B9" w:rsidP="00B408B9" w:rsidRDefault="00625706" w14:paraId="2609CEBD" w14:textId="59E8F125">
      <w:pPr>
        <w:rPr>
          <w:rFonts w:ascii="Gadugi" w:hAnsi="Gadugi"/>
        </w:rPr>
      </w:pPr>
      <w:r w:rsidRPr="00C547C3">
        <w:rPr>
          <w:rFonts w:ascii="Gadugi" w:hAnsi="Gadugi"/>
        </w:rPr>
        <w:t>Alana House</w:t>
      </w:r>
      <w:r w:rsidRPr="00C547C3" w:rsidR="00672476">
        <w:rPr>
          <w:rFonts w:ascii="Gadugi" w:hAnsi="Gadugi"/>
        </w:rPr>
        <w:t xml:space="preserve"> women’s centre</w:t>
      </w:r>
      <w:r w:rsidRPr="00C547C3">
        <w:rPr>
          <w:rFonts w:ascii="Gadugi" w:hAnsi="Gadugi"/>
        </w:rPr>
        <w:t xml:space="preserve">, part of </w:t>
      </w:r>
      <w:r w:rsidRPr="00C547C3" w:rsidR="00DA14B9">
        <w:rPr>
          <w:rFonts w:ascii="Gadugi" w:hAnsi="Gadugi"/>
        </w:rPr>
        <w:t>P</w:t>
      </w:r>
      <w:r w:rsidRPr="00C547C3" w:rsidR="00672476">
        <w:rPr>
          <w:rFonts w:ascii="Gadugi" w:hAnsi="Gadugi"/>
        </w:rPr>
        <w:t xml:space="preserve">arents </w:t>
      </w:r>
      <w:r w:rsidRPr="00C547C3" w:rsidR="00DA14B9">
        <w:rPr>
          <w:rFonts w:ascii="Gadugi" w:hAnsi="Gadugi"/>
        </w:rPr>
        <w:t>A</w:t>
      </w:r>
      <w:r w:rsidRPr="00C547C3" w:rsidR="00672476">
        <w:rPr>
          <w:rFonts w:ascii="Gadugi" w:hAnsi="Gadugi"/>
        </w:rPr>
        <w:t xml:space="preserve">nd </w:t>
      </w:r>
      <w:r w:rsidRPr="00C547C3" w:rsidR="00DA14B9">
        <w:rPr>
          <w:rFonts w:ascii="Gadugi" w:hAnsi="Gadugi"/>
        </w:rPr>
        <w:t>C</w:t>
      </w:r>
      <w:r w:rsidRPr="00C547C3" w:rsidR="00672476">
        <w:rPr>
          <w:rFonts w:ascii="Gadugi" w:hAnsi="Gadugi"/>
        </w:rPr>
        <w:t xml:space="preserve">hildren </w:t>
      </w:r>
      <w:r w:rsidRPr="00C547C3" w:rsidR="00DA14B9">
        <w:rPr>
          <w:rFonts w:ascii="Gadugi" w:hAnsi="Gadugi"/>
        </w:rPr>
        <w:t>T</w:t>
      </w:r>
      <w:r w:rsidRPr="00C547C3" w:rsidR="00672476">
        <w:rPr>
          <w:rFonts w:ascii="Gadugi" w:hAnsi="Gadugi"/>
        </w:rPr>
        <w:t>ogether</w:t>
      </w:r>
      <w:r w:rsidRPr="00C547C3">
        <w:rPr>
          <w:rFonts w:ascii="Gadugi" w:hAnsi="Gadugi"/>
        </w:rPr>
        <w:t>,</w:t>
      </w:r>
      <w:r w:rsidRPr="00C547C3" w:rsidR="00DA14B9">
        <w:rPr>
          <w:rFonts w:ascii="Gadugi" w:hAnsi="Gadugi"/>
        </w:rPr>
        <w:t xml:space="preserve"> is committed to valuing diversity</w:t>
      </w:r>
      <w:r w:rsidRPr="00C547C3" w:rsidR="008B0D8F">
        <w:rPr>
          <w:rFonts w:ascii="Gadugi" w:hAnsi="Gadugi"/>
        </w:rPr>
        <w:t xml:space="preserve">, </w:t>
      </w:r>
      <w:r w:rsidRPr="00C547C3" w:rsidR="00DA14B9">
        <w:rPr>
          <w:rFonts w:ascii="Gadugi" w:hAnsi="Gadugi"/>
        </w:rPr>
        <w:t xml:space="preserve">promoting equality of opportunity for all </w:t>
      </w:r>
      <w:r w:rsidRPr="00C547C3" w:rsidR="008B0D8F">
        <w:rPr>
          <w:rFonts w:ascii="Gadugi" w:hAnsi="Gadugi"/>
        </w:rPr>
        <w:t xml:space="preserve">and </w:t>
      </w:r>
      <w:r w:rsidRPr="00C547C3" w:rsidR="00DA14B9">
        <w:rPr>
          <w:rFonts w:ascii="Gadugi" w:hAnsi="Gadugi"/>
        </w:rPr>
        <w:t>to ensuring that our services reflect the diversity of the communities we serve.</w:t>
      </w:r>
      <w:r w:rsidRPr="00C547C3" w:rsidR="414900B2">
        <w:rPr>
          <w:rFonts w:ascii="Gadugi" w:hAnsi="Gadugi"/>
        </w:rPr>
        <w:t xml:space="preserve">  Alana House is a women’s centre</w:t>
      </w:r>
      <w:r w:rsidRPr="00C547C3" w:rsidR="49DB7547">
        <w:rPr>
          <w:rFonts w:ascii="Gadugi" w:hAnsi="Gadugi"/>
        </w:rPr>
        <w:t xml:space="preserve"> and we are able to support:</w:t>
      </w:r>
    </w:p>
    <w:p w:rsidRPr="00C547C3" w:rsidR="270209AF" w:rsidP="0F223C1F" w:rsidRDefault="270209AF" w14:paraId="12E9DE7F" w14:textId="57F0DCC6">
      <w:pPr>
        <w:pStyle w:val="ListParagraph"/>
        <w:numPr>
          <w:ilvl w:val="0"/>
          <w:numId w:val="2"/>
        </w:numPr>
        <w:rPr>
          <w:rFonts w:ascii="Gadugi" w:hAnsi="Gadugi"/>
        </w:rPr>
      </w:pPr>
      <w:r w:rsidRPr="00C547C3">
        <w:rPr>
          <w:rFonts w:ascii="Gadugi" w:hAnsi="Gadugi"/>
        </w:rPr>
        <w:t>Women wh</w:t>
      </w:r>
      <w:r w:rsidRPr="00C547C3" w:rsidR="00063B33">
        <w:rPr>
          <w:rFonts w:ascii="Gadugi" w:hAnsi="Gadugi"/>
        </w:rPr>
        <w:t>o</w:t>
      </w:r>
      <w:r w:rsidRPr="00C547C3">
        <w:rPr>
          <w:rFonts w:ascii="Gadugi" w:hAnsi="Gadugi"/>
        </w:rPr>
        <w:t xml:space="preserve"> </w:t>
      </w:r>
      <w:r w:rsidRPr="00C547C3" w:rsidR="00063B33">
        <w:rPr>
          <w:rFonts w:ascii="Gadugi" w:hAnsi="Gadugi"/>
        </w:rPr>
        <w:t>are</w:t>
      </w:r>
      <w:r w:rsidRPr="00C547C3">
        <w:rPr>
          <w:rFonts w:ascii="Gadugi" w:hAnsi="Gadugi"/>
        </w:rPr>
        <w:t xml:space="preserve"> assigned </w:t>
      </w:r>
      <w:r w:rsidRPr="00C547C3" w:rsidR="47DA2796">
        <w:rPr>
          <w:rFonts w:ascii="Gadugi" w:hAnsi="Gadugi"/>
        </w:rPr>
        <w:t xml:space="preserve">female gender </w:t>
      </w:r>
      <w:r w:rsidRPr="00C547C3">
        <w:rPr>
          <w:rFonts w:ascii="Gadugi" w:hAnsi="Gadugi"/>
        </w:rPr>
        <w:t>at birth</w:t>
      </w:r>
    </w:p>
    <w:p w:rsidRPr="00C547C3" w:rsidR="16E06A8A" w:rsidP="0F223C1F" w:rsidRDefault="06047FF5" w14:paraId="0046413E" w14:textId="4368FCBF">
      <w:pPr>
        <w:pStyle w:val="ListParagraph"/>
        <w:numPr>
          <w:ilvl w:val="0"/>
          <w:numId w:val="2"/>
        </w:numPr>
        <w:rPr>
          <w:rFonts w:ascii="Gadugi" w:hAnsi="Gadugi"/>
        </w:rPr>
      </w:pPr>
      <w:r w:rsidRPr="00C547C3">
        <w:rPr>
          <w:rFonts w:ascii="Gadugi" w:hAnsi="Gadugi"/>
        </w:rPr>
        <w:t>Individuals who have acquired female gender through the statutory gender recognition process</w:t>
      </w:r>
    </w:p>
    <w:p w:rsidRPr="00C547C3" w:rsidR="270209AF" w:rsidP="0F223C1F" w:rsidRDefault="270209AF" w14:paraId="0813EBC8" w14:textId="744A4E1C">
      <w:pPr>
        <w:pStyle w:val="ListParagraph"/>
        <w:numPr>
          <w:ilvl w:val="0"/>
          <w:numId w:val="2"/>
        </w:numPr>
        <w:rPr>
          <w:rFonts w:ascii="Gadugi" w:hAnsi="Gadugi"/>
        </w:rPr>
      </w:pPr>
      <w:r w:rsidRPr="599E4CF2" w:rsidR="270209AF">
        <w:rPr>
          <w:rFonts w:ascii="Gadugi" w:hAnsi="Gadugi"/>
        </w:rPr>
        <w:t>Transgender women including non-binary people</w:t>
      </w:r>
      <w:r w:rsidRPr="599E4CF2" w:rsidR="73655DC1">
        <w:rPr>
          <w:rFonts w:ascii="Gadugi" w:hAnsi="Gadugi"/>
        </w:rPr>
        <w:t>.</w:t>
      </w:r>
      <w:r w:rsidRPr="599E4CF2" w:rsidR="25A17675">
        <w:rPr>
          <w:rFonts w:ascii="Gadugi" w:hAnsi="Gadugi"/>
        </w:rPr>
        <w:t xml:space="preserve"> </w:t>
      </w:r>
      <w:r w:rsidRPr="599E4CF2" w:rsidR="25A17675">
        <w:rPr>
          <w:rFonts w:ascii="Gadugi" w:hAnsi="Gadugi"/>
        </w:rPr>
        <w:t>As</w:t>
      </w:r>
      <w:r w:rsidRPr="599E4CF2" w:rsidR="25A17675">
        <w:rPr>
          <w:rFonts w:ascii="Gadugi" w:hAnsi="Gadugi"/>
        </w:rPr>
        <w:t xml:space="preserve"> we provide a safe space for women, men are not </w:t>
      </w:r>
      <w:r w:rsidRPr="599E4CF2" w:rsidR="25A17675">
        <w:rPr>
          <w:rFonts w:ascii="Gadugi" w:hAnsi="Gadugi"/>
        </w:rPr>
        <w:t>permitted</w:t>
      </w:r>
      <w:r w:rsidRPr="599E4CF2" w:rsidR="25A17675">
        <w:rPr>
          <w:rFonts w:ascii="Gadugi" w:hAnsi="Gadugi"/>
        </w:rPr>
        <w:t xml:space="preserve"> on site and therefore we are not able to support non-binary people who we</w:t>
      </w:r>
      <w:r w:rsidRPr="599E4CF2" w:rsidR="005F4CDC">
        <w:rPr>
          <w:rFonts w:ascii="Gadugi" w:hAnsi="Gadugi"/>
        </w:rPr>
        <w:t>re</w:t>
      </w:r>
      <w:r w:rsidRPr="599E4CF2" w:rsidR="25A17675">
        <w:rPr>
          <w:rFonts w:ascii="Gadugi" w:hAnsi="Gadugi"/>
        </w:rPr>
        <w:t xml:space="preserve"> assigned male gender at birth</w:t>
      </w:r>
    </w:p>
    <w:p w:rsidRPr="00C547C3" w:rsidR="008B0D8F" w:rsidP="4F80CA2C" w:rsidRDefault="008B0D8F" w14:paraId="06F9EBF3" w14:textId="71EC5FC7">
      <w:pPr>
        <w:rPr>
          <w:rFonts w:ascii="Gadugi" w:hAnsi="Gadugi"/>
        </w:rPr>
      </w:pPr>
      <w:r w:rsidRPr="599E4CF2" w:rsidR="008B0D8F">
        <w:rPr>
          <w:rFonts w:ascii="Gadugi" w:hAnsi="Gadugi"/>
        </w:rPr>
        <w:t xml:space="preserve">We believe in creating </w:t>
      </w:r>
      <w:r w:rsidRPr="599E4CF2" w:rsidR="709B2076">
        <w:rPr>
          <w:rFonts w:ascii="Gadugi" w:hAnsi="Gadugi"/>
        </w:rPr>
        <w:t>an</w:t>
      </w:r>
      <w:r w:rsidRPr="599E4CF2" w:rsidR="008B0D8F">
        <w:rPr>
          <w:rFonts w:ascii="Gadugi" w:hAnsi="Gadugi"/>
        </w:rPr>
        <w:t xml:space="preserve"> </w:t>
      </w:r>
      <w:r w:rsidRPr="599E4CF2" w:rsidR="008B0D8F">
        <w:rPr>
          <w:rFonts w:ascii="Gadugi" w:hAnsi="Gadugi"/>
        </w:rPr>
        <w:t>inclusive environment as we are a supportive and respectful organi</w:t>
      </w:r>
      <w:r w:rsidRPr="599E4CF2" w:rsidR="00672476">
        <w:rPr>
          <w:rFonts w:ascii="Gadugi" w:hAnsi="Gadugi"/>
        </w:rPr>
        <w:t>s</w:t>
      </w:r>
      <w:r w:rsidRPr="599E4CF2" w:rsidR="008B0D8F">
        <w:rPr>
          <w:rFonts w:ascii="Gadugi" w:hAnsi="Gadugi"/>
        </w:rPr>
        <w:t>ation that believes each person is unique and we encourage all individuals to contribute as fully as possible and feel valued by others.</w:t>
      </w:r>
    </w:p>
    <w:p w:rsidRPr="00C547C3" w:rsidR="00B408B9" w:rsidP="00B408B9" w:rsidRDefault="008B0D8F" w14:paraId="492F7D43" w14:textId="44E2C1CB">
      <w:pPr>
        <w:rPr>
          <w:rFonts w:ascii="Gadugi" w:hAnsi="Gadugi"/>
        </w:rPr>
      </w:pPr>
      <w:r w:rsidRPr="00C547C3">
        <w:rPr>
          <w:rFonts w:ascii="Gadugi" w:hAnsi="Gadugi"/>
        </w:rPr>
        <w:t xml:space="preserve">The purpose of this </w:t>
      </w:r>
      <w:r w:rsidRPr="00C547C3" w:rsidR="00B408B9">
        <w:rPr>
          <w:rFonts w:ascii="Gadugi" w:hAnsi="Gadugi"/>
        </w:rPr>
        <w:t xml:space="preserve">policy </w:t>
      </w:r>
      <w:r w:rsidRPr="00C547C3">
        <w:rPr>
          <w:rFonts w:ascii="Gadugi" w:hAnsi="Gadugi"/>
        </w:rPr>
        <w:t xml:space="preserve">is to set out a framework for how Alana House will support </w:t>
      </w:r>
      <w:r w:rsidRPr="00C547C3" w:rsidR="00625706">
        <w:rPr>
          <w:rFonts w:ascii="Gadugi" w:hAnsi="Gadugi"/>
        </w:rPr>
        <w:t xml:space="preserve">trans </w:t>
      </w:r>
      <w:r w:rsidRPr="00C547C3" w:rsidR="29B83F4C">
        <w:rPr>
          <w:rFonts w:ascii="Gadugi" w:hAnsi="Gadugi"/>
        </w:rPr>
        <w:t>women</w:t>
      </w:r>
      <w:r w:rsidRPr="00C547C3" w:rsidR="00625706">
        <w:rPr>
          <w:rFonts w:ascii="Gadugi" w:hAnsi="Gadugi"/>
        </w:rPr>
        <w:t xml:space="preserve"> who are </w:t>
      </w:r>
      <w:r w:rsidRPr="00C547C3">
        <w:rPr>
          <w:rFonts w:ascii="Gadugi" w:hAnsi="Gadugi"/>
        </w:rPr>
        <w:t>service users</w:t>
      </w:r>
      <w:r w:rsidRPr="00C547C3" w:rsidR="00625706">
        <w:rPr>
          <w:rFonts w:ascii="Gadugi" w:hAnsi="Gadugi"/>
        </w:rPr>
        <w:t>.</w:t>
      </w:r>
      <w:r w:rsidRPr="00C547C3">
        <w:rPr>
          <w:rFonts w:ascii="Gadugi" w:hAnsi="Gadugi"/>
        </w:rPr>
        <w:t xml:space="preserve"> </w:t>
      </w:r>
    </w:p>
    <w:p w:rsidRPr="00C547C3" w:rsidR="00B408B9" w:rsidP="00B408B9" w:rsidRDefault="00B408B9" w14:paraId="1EEE48EE" w14:textId="56039360">
      <w:pPr>
        <w:rPr>
          <w:rFonts w:ascii="Gadugi" w:hAnsi="Gadugi"/>
          <w:b/>
          <w:bCs/>
        </w:rPr>
      </w:pPr>
      <w:r w:rsidRPr="00C547C3">
        <w:rPr>
          <w:rFonts w:ascii="Gadugi" w:hAnsi="Gadugi"/>
          <w:b/>
          <w:bCs/>
        </w:rPr>
        <w:t>Definitions:</w:t>
      </w:r>
    </w:p>
    <w:p w:rsidRPr="00C547C3" w:rsidR="00B408B9" w:rsidP="00B408B9" w:rsidRDefault="00B408B9" w14:paraId="506867E5" w14:textId="77777777">
      <w:pPr>
        <w:pStyle w:val="GDPRbody"/>
        <w:rPr>
          <w:rFonts w:ascii="Gadugi" w:hAnsi="Gadugi"/>
        </w:rPr>
      </w:pPr>
      <w:r w:rsidRPr="00C547C3">
        <w:rPr>
          <w:rFonts w:ascii="Gadugi" w:hAnsi="Gadugi"/>
        </w:rPr>
        <w:t>For this policy, we use the following definitions:</w:t>
      </w:r>
    </w:p>
    <w:p w:rsidRPr="00C547C3" w:rsidR="00B408B9" w:rsidP="00B408B9" w:rsidRDefault="00B408B9" w14:paraId="5066943B" w14:textId="68BC5F02">
      <w:pPr>
        <w:pStyle w:val="GDPRbody"/>
        <w:numPr>
          <w:ilvl w:val="0"/>
          <w:numId w:val="3"/>
        </w:numPr>
        <w:rPr>
          <w:rFonts w:ascii="Gadugi" w:hAnsi="Gadugi"/>
        </w:rPr>
      </w:pPr>
      <w:r w:rsidRPr="599E4CF2" w:rsidR="00B408B9">
        <w:rPr>
          <w:rFonts w:ascii="Gadugi" w:hAnsi="Gadugi"/>
        </w:rPr>
        <w:t xml:space="preserve">Trans / Transgender </w:t>
      </w:r>
      <w:r w:rsidRPr="599E4CF2" w:rsidR="00B408B9">
        <w:rPr>
          <w:rFonts w:ascii="Gadugi" w:hAnsi="Gadugi" w:cs="Arial"/>
        </w:rPr>
        <w:t>someone whose gender does not, either partially or fully, align with the gender they were assigned at birth</w:t>
      </w:r>
      <w:r w:rsidRPr="599E4CF2" w:rsidR="00B408B9">
        <w:rPr>
          <w:rFonts w:ascii="Gadugi" w:hAnsi="Gadugi"/>
        </w:rPr>
        <w:t xml:space="preserve">. Non-binary </w:t>
      </w:r>
      <w:r w:rsidRPr="599E4CF2" w:rsidR="00B408B9">
        <w:rPr>
          <w:rFonts w:ascii="Gadugi" w:hAnsi="Gadugi"/>
        </w:rPr>
        <w:t>people are included under this definition.</w:t>
      </w:r>
    </w:p>
    <w:p w:rsidRPr="00C547C3" w:rsidR="00B408B9" w:rsidP="00B408B9" w:rsidRDefault="00B408B9" w14:paraId="0A5185AF" w14:textId="5C37471E">
      <w:pPr>
        <w:pStyle w:val="GDPRbody"/>
        <w:numPr>
          <w:ilvl w:val="0"/>
          <w:numId w:val="3"/>
        </w:numPr>
        <w:rPr>
          <w:rFonts w:ascii="Gadugi" w:hAnsi="Gadugi"/>
        </w:rPr>
      </w:pPr>
      <w:r w:rsidRPr="00C547C3">
        <w:rPr>
          <w:rFonts w:ascii="Gadugi" w:hAnsi="Gadugi"/>
        </w:rPr>
        <w:t>Cis / Cisgender means not transgender.</w:t>
      </w:r>
    </w:p>
    <w:p w:rsidRPr="00C547C3" w:rsidR="00B408B9" w:rsidP="00B408B9" w:rsidRDefault="00B408B9" w14:paraId="748253C7" w14:textId="77777777">
      <w:pPr>
        <w:pStyle w:val="GDPRbody"/>
        <w:numPr>
          <w:ilvl w:val="0"/>
          <w:numId w:val="3"/>
        </w:numPr>
        <w:rPr>
          <w:rFonts w:ascii="Gadugi" w:hAnsi="Gadugi"/>
        </w:rPr>
      </w:pPr>
      <w:r w:rsidRPr="00C547C3">
        <w:rPr>
          <w:rFonts w:ascii="Gadugi" w:hAnsi="Gadugi"/>
        </w:rPr>
        <w:t>Non-binary means someone with a gender/ identity that is not exclusively male or female, masculine or feminine</w:t>
      </w:r>
      <w:r w:rsidRPr="00C547C3">
        <w:rPr>
          <w:rFonts w:ascii="Arial" w:hAnsi="Arial" w:cs="Arial"/>
        </w:rPr>
        <w:t>‍</w:t>
      </w:r>
      <w:r w:rsidRPr="00C547C3">
        <w:rPr>
          <w:rFonts w:ascii="Gadugi" w:hAnsi="Gadugi" w:cs="Gadugi"/>
        </w:rPr>
        <w:t>—</w:t>
      </w:r>
      <w:r w:rsidRPr="00C547C3">
        <w:rPr>
          <w:rFonts w:ascii="Arial" w:hAnsi="Arial" w:cs="Arial"/>
        </w:rPr>
        <w:t>‌</w:t>
      </w:r>
      <w:r w:rsidRPr="00C547C3">
        <w:rPr>
          <w:rFonts w:ascii="Gadugi" w:hAnsi="Gadugi"/>
        </w:rPr>
        <w:t>identities which are thus outside of the gender binary. May also be referred to as genderqueer. May also be agender/genderless.</w:t>
      </w:r>
    </w:p>
    <w:p w:rsidRPr="00C547C3" w:rsidR="00B408B9" w:rsidP="00B408B9" w:rsidRDefault="00B408B9" w14:paraId="46D4E4E4" w14:textId="77777777">
      <w:pPr>
        <w:pStyle w:val="GDPRbody"/>
        <w:numPr>
          <w:ilvl w:val="0"/>
          <w:numId w:val="3"/>
        </w:numPr>
        <w:rPr>
          <w:rFonts w:ascii="Gadugi" w:hAnsi="Gadugi"/>
        </w:rPr>
      </w:pPr>
      <w:r w:rsidRPr="00C547C3">
        <w:rPr>
          <w:rFonts w:ascii="Gadugi" w:hAnsi="Gadugi"/>
        </w:rPr>
        <w:t xml:space="preserve">Assigned at birth means the gender category a person was given when they were born. </w:t>
      </w:r>
    </w:p>
    <w:p w:rsidRPr="00C547C3" w:rsidR="00B408B9" w:rsidP="00B408B9" w:rsidRDefault="00B408B9" w14:paraId="6239BB9B" w14:textId="4F96845A">
      <w:pPr>
        <w:pStyle w:val="ListParagraph"/>
        <w:numPr>
          <w:ilvl w:val="0"/>
          <w:numId w:val="3"/>
        </w:numPr>
        <w:rPr>
          <w:rFonts w:ascii="Gadugi" w:hAnsi="Gadugi" w:cs="Arial"/>
        </w:rPr>
      </w:pPr>
      <w:r w:rsidRPr="00C547C3">
        <w:rPr>
          <w:rFonts w:ascii="Gadugi" w:hAnsi="Gadugi" w:cs="Swiss721BT-RomanCondensed"/>
          <w:color w:val="000000" w:themeColor="text1"/>
        </w:rPr>
        <w:t>Transition –</w:t>
      </w:r>
      <w:r w:rsidRPr="00C547C3">
        <w:rPr>
          <w:rFonts w:ascii="Gadugi" w:hAnsi="Gadugi" w:cs="Swiss721BT-RomanCondensed"/>
          <w:b/>
          <w:color w:val="000000" w:themeColor="text1"/>
        </w:rPr>
        <w:t xml:space="preserve"> </w:t>
      </w:r>
      <w:r w:rsidRPr="00C547C3">
        <w:rPr>
          <w:rFonts w:ascii="Gadugi" w:hAnsi="Gadugi" w:cs="Swiss721BT-RomanCondensed"/>
          <w:color w:val="000000" w:themeColor="text1"/>
        </w:rPr>
        <w:t xml:space="preserve">the process of developing congruence with your gender identity. This may or may not involve surgery, hormone replacement therapy, </w:t>
      </w:r>
      <w:r w:rsidRPr="00C547C3">
        <w:rPr>
          <w:rFonts w:ascii="Gadugi" w:hAnsi="Gadugi" w:cs="Arial"/>
        </w:rPr>
        <w:t>and changes to assist being correctly identified through clothes, speech, etc.</w:t>
      </w:r>
    </w:p>
    <w:p w:rsidRPr="00C547C3" w:rsidR="00B408B9" w:rsidP="00B408B9" w:rsidRDefault="00AD3CDC" w14:paraId="0F1DBFCF" w14:textId="46B7A24C">
      <w:pPr>
        <w:rPr>
          <w:rFonts w:ascii="Gadugi" w:hAnsi="Gadugi" w:cs="Arial"/>
          <w:b/>
          <w:bCs/>
        </w:rPr>
      </w:pPr>
      <w:r w:rsidRPr="00C547C3">
        <w:rPr>
          <w:rFonts w:ascii="Gadugi" w:hAnsi="Gadugi" w:cs="Arial"/>
          <w:b/>
          <w:bCs/>
        </w:rPr>
        <w:t>Legal Basis</w:t>
      </w:r>
    </w:p>
    <w:p w:rsidRPr="00C547C3" w:rsidR="00AD3CDC" w:rsidP="00AD3CDC" w:rsidRDefault="00C547C3" w14:paraId="0DDA27DC" w14:textId="1A22F08B">
      <w:pPr>
        <w:pStyle w:val="GDPRbody"/>
        <w:rPr>
          <w:rFonts w:ascii="Gadugi" w:hAnsi="Gadugi"/>
        </w:rPr>
      </w:pPr>
      <w:r w:rsidRPr="00C547C3" w:rsidR="00C547C3">
        <w:rPr>
          <w:rFonts w:ascii="Gadugi" w:hAnsi="Gadugi"/>
        </w:rPr>
        <w:t>The Equality Act 2010 protects people from discrimination</w:t>
      </w:r>
      <w:r w:rsidRPr="00C547C3" w:rsidR="009333BA">
        <w:rPr>
          <w:rStyle w:val="FootnoteReference"/>
          <w:rFonts w:ascii="Gadugi" w:hAnsi="Gadugi"/>
        </w:rPr>
        <w:footnoteReference w:id="2"/>
      </w:r>
      <w:r w:rsidRPr="00C547C3" w:rsidR="00C547C3">
        <w:rPr>
          <w:rFonts w:ascii="Gadugi" w:hAnsi="Gadugi"/>
        </w:rPr>
        <w:t>, harassment and victimisation and relates to nine protected characteristics, one of which is gender reassignment.</w:t>
      </w:r>
      <w:r w:rsidRPr="00C547C3" w:rsidR="00C547C3">
        <w:rPr>
          <w:rFonts w:ascii="Gadugi" w:hAnsi="Gadugi"/>
          <w:color w:val="364546"/>
          <w:shd w:val="clear" w:color="auto" w:fill="FFFFFF"/>
        </w:rPr>
        <w:t> </w:t>
      </w:r>
      <w:r w:rsidRPr="00C547C3" w:rsidDel="00E579A8" w:rsidR="00E579A8">
        <w:rPr>
          <w:rFonts w:ascii="Gadugi" w:hAnsi="Gadugi"/>
        </w:rPr>
        <w:t xml:space="preserve"> </w:t>
      </w:r>
      <w:r w:rsidRPr="00C547C3" w:rsidR="00AD3CDC">
        <w:rPr>
          <w:rFonts w:ascii="Gadugi" w:hAnsi="Gadugi"/>
        </w:rPr>
        <w:t xml:space="preserve">The </w:t>
      </w:r>
      <w:r w:rsidRPr="00C547C3" w:rsidR="00AD3CDC">
        <w:rPr>
          <w:rFonts w:ascii="Gadugi" w:hAnsi="Gadugi"/>
        </w:rPr>
        <w:t xml:space="preserve">Equality Act 2010 protects any trans person who 'intends to undergo, is undergoing or has undergone gender reassignment', which means that trans women who have taken any steps to move towards living as women are covered by the legislation.  </w:t>
      </w:r>
      <w:r w:rsidRPr="00C547C3" w:rsidR="450F3292">
        <w:rPr>
          <w:rFonts w:ascii="Gadugi" w:hAnsi="Gadugi"/>
        </w:rPr>
        <w:t xml:space="preserve">We </w:t>
      </w:r>
      <w:r w:rsidRPr="00C547C3" w:rsidR="6B2E5ED8">
        <w:rPr>
          <w:rFonts w:ascii="Gadugi" w:hAnsi="Gadugi"/>
        </w:rPr>
        <w:t xml:space="preserve">welcome </w:t>
      </w:r>
      <w:r w:rsidRPr="00C547C3" w:rsidR="450F3292">
        <w:rPr>
          <w:rFonts w:ascii="Gadugi" w:hAnsi="Gadugi"/>
        </w:rPr>
        <w:t xml:space="preserve"> referrals from all women </w:t>
      </w:r>
      <w:r w:rsidRPr="00C547C3" w:rsidR="00AD3CDC">
        <w:rPr>
          <w:rFonts w:ascii="Gadugi" w:hAnsi="Gadugi"/>
        </w:rPr>
        <w:lastRenderedPageBreak/>
        <w:t>who have</w:t>
      </w:r>
      <w:r w:rsidRPr="00C547C3" w:rsidR="00672476">
        <w:rPr>
          <w:rFonts w:ascii="Gadugi" w:hAnsi="Gadugi"/>
        </w:rPr>
        <w:t xml:space="preserve"> taken</w:t>
      </w:r>
      <w:r w:rsidRPr="00C547C3" w:rsidR="00AD3CDC">
        <w:rPr>
          <w:rFonts w:ascii="Gadugi" w:hAnsi="Gadugi"/>
        </w:rPr>
        <w:t>, or are taking</w:t>
      </w:r>
      <w:r w:rsidRPr="00C547C3" w:rsidR="00672476">
        <w:rPr>
          <w:rFonts w:ascii="Gadugi" w:hAnsi="Gadugi"/>
        </w:rPr>
        <w:t>,</w:t>
      </w:r>
      <w:r w:rsidRPr="00C547C3" w:rsidR="00AD3CDC">
        <w:rPr>
          <w:rFonts w:ascii="Gadugi" w:hAnsi="Gadugi"/>
        </w:rPr>
        <w:t xml:space="preserve"> steps towards living as women, in line with the provisions of the Equality </w:t>
      </w:r>
      <w:r w:rsidRPr="00C547C3" w:rsidR="00AD3CDC">
        <w:rPr>
          <w:rFonts w:ascii="Gadugi" w:hAnsi="Gadugi"/>
        </w:rPr>
        <w:t>Act</w:t>
      </w:r>
      <w:r w:rsidRPr="00C547C3" w:rsidR="00AD3CDC">
        <w:rPr>
          <w:rFonts w:ascii="Gadugi" w:hAnsi="Gadugi"/>
        </w:rPr>
        <w:t xml:space="preserve">. </w:t>
      </w:r>
    </w:p>
    <w:p w:rsidRPr="00C547C3" w:rsidR="00B408B9" w:rsidP="00B408B9" w:rsidRDefault="00B408B9" w14:paraId="3CC35E4E" w14:textId="54A662A8">
      <w:pPr>
        <w:rPr>
          <w:rFonts w:ascii="Gadugi" w:hAnsi="Gadugi"/>
        </w:rPr>
      </w:pPr>
      <w:r w:rsidRPr="00C547C3">
        <w:rPr>
          <w:rFonts w:ascii="Gadugi" w:hAnsi="Gadugi"/>
        </w:rPr>
        <w:t xml:space="preserve">The Gender Recognition Act </w:t>
      </w:r>
      <w:r w:rsidRPr="00C547C3" w:rsidR="00672476">
        <w:rPr>
          <w:rFonts w:ascii="Gadugi" w:hAnsi="Gadugi"/>
        </w:rPr>
        <w:t xml:space="preserve">2004 </w:t>
      </w:r>
      <w:r w:rsidRPr="00C547C3">
        <w:rPr>
          <w:rFonts w:ascii="Gadugi" w:hAnsi="Gadugi"/>
        </w:rPr>
        <w:t>enable</w:t>
      </w:r>
      <w:r w:rsidRPr="00C547C3" w:rsidR="00A71EC7">
        <w:rPr>
          <w:rFonts w:ascii="Gadugi" w:hAnsi="Gadugi"/>
        </w:rPr>
        <w:t>s</w:t>
      </w:r>
      <w:r w:rsidRPr="00C547C3">
        <w:rPr>
          <w:rFonts w:ascii="Gadugi" w:hAnsi="Gadugi"/>
        </w:rPr>
        <w:t xml:space="preserve"> transgender people to change their legal gender identity for the first time in UK history. </w:t>
      </w:r>
      <w:r w:rsidRPr="00C547C3" w:rsidR="0057390A">
        <w:rPr>
          <w:rFonts w:ascii="Gadugi" w:hAnsi="Gadugi"/>
        </w:rPr>
        <w:t>The </w:t>
      </w:r>
      <w:hyperlink w:tgtFrame="_blank" w:tooltip="Gender Recognition Act 2004" w:history="1" r:id="rId15">
        <w:r w:rsidRPr="00C547C3" w:rsidR="0057390A">
          <w:rPr>
            <w:rFonts w:ascii="Gadugi" w:hAnsi="Gadugi"/>
          </w:rPr>
          <w:t xml:space="preserve">Act </w:t>
        </w:r>
      </w:hyperlink>
      <w:r w:rsidRPr="00C547C3" w:rsidR="0057390A">
        <w:rPr>
          <w:rFonts w:ascii="Gadugi" w:hAnsi="Gadugi"/>
        </w:rPr>
        <w:t xml:space="preserve">created a process to enable trans people to apply for a Gender Recognition Certificate </w:t>
      </w:r>
      <w:r w:rsidRPr="00C547C3" w:rsidR="00211E36">
        <w:rPr>
          <w:rFonts w:ascii="Gadugi" w:hAnsi="Gadugi"/>
        </w:rPr>
        <w:t xml:space="preserve">which </w:t>
      </w:r>
      <w:r w:rsidRPr="00C547C3" w:rsidR="0057390A">
        <w:rPr>
          <w:rFonts w:ascii="Gadugi" w:hAnsi="Gadugi"/>
        </w:rPr>
        <w:t xml:space="preserve">recognises them as having all the rights and responsibilities appropriate to a person of their acquired gender.  </w:t>
      </w:r>
    </w:p>
    <w:p w:rsidRPr="00C547C3" w:rsidR="00B408B9" w:rsidP="00B408B9" w:rsidRDefault="00B408B9" w14:paraId="27F42B79" w14:textId="2901B4A8">
      <w:pPr>
        <w:rPr>
          <w:rFonts w:ascii="Gadugi" w:hAnsi="Gadugi" w:cs="Arial"/>
          <w:b/>
          <w:bCs/>
        </w:rPr>
      </w:pPr>
      <w:r w:rsidRPr="00C547C3">
        <w:rPr>
          <w:rFonts w:ascii="Gadugi" w:hAnsi="Gadugi" w:cs="Arial"/>
          <w:b/>
          <w:bCs/>
        </w:rPr>
        <w:t>Transgender Policy</w:t>
      </w:r>
    </w:p>
    <w:p w:rsidRPr="00C547C3" w:rsidR="00B408B9" w:rsidP="00B408B9" w:rsidRDefault="008456F8" w14:paraId="632B85FF" w14:textId="1D26FD4C">
      <w:pPr>
        <w:rPr>
          <w:rFonts w:ascii="Gadugi" w:hAnsi="Gadugi"/>
        </w:rPr>
      </w:pPr>
      <w:r w:rsidRPr="00C547C3">
        <w:rPr>
          <w:rFonts w:ascii="Gadugi" w:hAnsi="Gadugi"/>
        </w:rPr>
        <w:t xml:space="preserve">When </w:t>
      </w:r>
      <w:r w:rsidRPr="00C547C3" w:rsidR="003F4BC8">
        <w:rPr>
          <w:rFonts w:ascii="Gadugi" w:hAnsi="Gadugi"/>
        </w:rPr>
        <w:t xml:space="preserve">planning for and </w:t>
      </w:r>
      <w:r w:rsidRPr="00C547C3">
        <w:rPr>
          <w:rFonts w:ascii="Gadugi" w:hAnsi="Gadugi"/>
        </w:rPr>
        <w:t xml:space="preserve">providing the services delivered by </w:t>
      </w:r>
      <w:r w:rsidRPr="00C547C3" w:rsidR="00B408B9">
        <w:rPr>
          <w:rFonts w:ascii="Gadugi" w:hAnsi="Gadugi"/>
        </w:rPr>
        <w:t xml:space="preserve">Alana House, </w:t>
      </w:r>
      <w:r w:rsidRPr="00C547C3" w:rsidR="003F4BC8">
        <w:rPr>
          <w:rFonts w:ascii="Gadugi" w:hAnsi="Gadugi"/>
        </w:rPr>
        <w:t>PACT</w:t>
      </w:r>
      <w:r w:rsidRPr="00C547C3" w:rsidR="00B408B9">
        <w:rPr>
          <w:rFonts w:ascii="Gadugi" w:hAnsi="Gadugi"/>
        </w:rPr>
        <w:t xml:space="preserve">, adheres to the roles, responsibilities and duties of organisations as detailed in the </w:t>
      </w:r>
      <w:r w:rsidRPr="00C547C3" w:rsidR="00AD3CDC">
        <w:rPr>
          <w:rFonts w:ascii="Gadugi" w:hAnsi="Gadugi"/>
        </w:rPr>
        <w:t xml:space="preserve">Equality and </w:t>
      </w:r>
      <w:r w:rsidRPr="00C547C3" w:rsidR="00B408B9">
        <w:rPr>
          <w:rFonts w:ascii="Gadugi" w:hAnsi="Gadugi"/>
        </w:rPr>
        <w:t>Gender Recognition Act</w:t>
      </w:r>
      <w:r w:rsidRPr="00C547C3" w:rsidR="00AD3CDC">
        <w:rPr>
          <w:rFonts w:ascii="Gadugi" w:hAnsi="Gadugi"/>
        </w:rPr>
        <w:t>s</w:t>
      </w:r>
      <w:r w:rsidRPr="00C547C3" w:rsidR="00B408B9">
        <w:rPr>
          <w:rFonts w:ascii="Gadugi" w:hAnsi="Gadugi"/>
        </w:rPr>
        <w:t>.</w:t>
      </w:r>
      <w:r w:rsidRPr="00C547C3" w:rsidR="00AD3CDC">
        <w:rPr>
          <w:rFonts w:ascii="Gadugi" w:hAnsi="Gadugi"/>
        </w:rPr>
        <w:t xml:space="preserve"> </w:t>
      </w:r>
      <w:r w:rsidRPr="00C547C3" w:rsidR="00C5749F">
        <w:rPr>
          <w:rFonts w:ascii="Gadugi" w:hAnsi="Gadugi"/>
        </w:rPr>
        <w:t xml:space="preserve">The Equality Act 2010 does allow for discrimination in the provision of single-sex spaces and services if they are “a proportionate means of achieving a legitimate aim”.  This means it is lawful if necessary to exclude a </w:t>
      </w:r>
      <w:r w:rsidRPr="00C547C3" w:rsidR="001110A9">
        <w:rPr>
          <w:rFonts w:ascii="Gadugi" w:hAnsi="Gadugi"/>
        </w:rPr>
        <w:t xml:space="preserve">trans person </w:t>
      </w:r>
      <w:r w:rsidRPr="00C547C3" w:rsidR="00C5749F">
        <w:rPr>
          <w:rFonts w:ascii="Gadugi" w:hAnsi="Gadugi"/>
        </w:rPr>
        <w:t>from a single-sex space or service, whether or not they hold a Gender Recognition Certificate</w:t>
      </w:r>
      <w:r w:rsidRPr="00C547C3" w:rsidR="007915B8">
        <w:rPr>
          <w:rFonts w:ascii="Gadugi" w:hAnsi="Gadugi"/>
        </w:rPr>
        <w:t>.</w:t>
      </w:r>
      <w:r w:rsidRPr="00C547C3" w:rsidR="00211E36">
        <w:rPr>
          <w:rFonts w:ascii="Gadugi" w:hAnsi="Gadugi"/>
        </w:rPr>
        <w:t xml:space="preserve">  </w:t>
      </w:r>
    </w:p>
    <w:p w:rsidRPr="00C547C3" w:rsidR="00E4231A" w:rsidP="00B408B9" w:rsidRDefault="00B408B9" w14:paraId="012FE4A0" w14:textId="6F8815A7">
      <w:pPr>
        <w:rPr>
          <w:rFonts w:ascii="Gadugi" w:hAnsi="Gadugi"/>
        </w:rPr>
      </w:pPr>
      <w:r w:rsidRPr="599E4CF2" w:rsidR="00B408B9">
        <w:rPr>
          <w:rFonts w:ascii="Gadugi" w:hAnsi="Gadugi"/>
        </w:rPr>
        <w:t xml:space="preserve">Alana House </w:t>
      </w:r>
      <w:r w:rsidRPr="599E4CF2" w:rsidR="00D2589D">
        <w:rPr>
          <w:rFonts w:ascii="Gadugi" w:hAnsi="Gadugi"/>
        </w:rPr>
        <w:t xml:space="preserve">broadly takes the approach that we are here to </w:t>
      </w:r>
      <w:r w:rsidRPr="599E4CF2" w:rsidR="00B408B9">
        <w:rPr>
          <w:rFonts w:ascii="Gadugi" w:hAnsi="Gadugi"/>
        </w:rPr>
        <w:t xml:space="preserve">support people who identify as women. </w:t>
      </w:r>
      <w:r w:rsidRPr="599E4CF2" w:rsidR="00AD3CDC">
        <w:rPr>
          <w:rFonts w:ascii="Gadugi" w:hAnsi="Gadugi"/>
        </w:rPr>
        <w:t xml:space="preserve">We will take a </w:t>
      </w:r>
      <w:bookmarkStart w:name="_Hlk91664853" w:id="7"/>
      <w:r w:rsidRPr="599E4CF2" w:rsidR="00AD3CDC">
        <w:rPr>
          <w:rFonts w:ascii="Gadugi" w:hAnsi="Gadugi"/>
        </w:rPr>
        <w:t xml:space="preserve">person-centred and case-by-case approach to the inclusion of all women </w:t>
      </w:r>
      <w:bookmarkEnd w:id="7"/>
      <w:r w:rsidRPr="599E4CF2" w:rsidR="00211E36">
        <w:rPr>
          <w:rFonts w:ascii="Gadugi" w:hAnsi="Gadugi"/>
        </w:rPr>
        <w:t xml:space="preserve">and </w:t>
      </w:r>
      <w:r w:rsidRPr="599E4CF2" w:rsidR="00B408B9">
        <w:rPr>
          <w:rFonts w:ascii="Gadugi" w:hAnsi="Gadugi"/>
        </w:rPr>
        <w:t>our support work is open to all service users who identify as women</w:t>
      </w:r>
      <w:r w:rsidRPr="599E4CF2" w:rsidR="00B408B9">
        <w:rPr>
          <w:rFonts w:ascii="Gadugi" w:hAnsi="Gadugi"/>
        </w:rPr>
        <w:t xml:space="preserve">. </w:t>
      </w:r>
      <w:r w:rsidRPr="599E4CF2" w:rsidR="00D2589D">
        <w:rPr>
          <w:rFonts w:ascii="Gadugi" w:hAnsi="Gadugi"/>
        </w:rPr>
        <w:t xml:space="preserve"> </w:t>
      </w:r>
      <w:r w:rsidRPr="599E4CF2" w:rsidR="00D2589D">
        <w:rPr>
          <w:rFonts w:ascii="Gadugi" w:hAnsi="Gadugi"/>
        </w:rPr>
        <w:t xml:space="preserve"> </w:t>
      </w:r>
    </w:p>
    <w:p w:rsidRPr="00C547C3" w:rsidR="00A54644" w:rsidP="00B408B9" w:rsidRDefault="00A54644" w14:paraId="07CEA903" w14:textId="0BF277DA">
      <w:pPr>
        <w:rPr>
          <w:rFonts w:ascii="Gadugi" w:hAnsi="Gadugi"/>
        </w:rPr>
      </w:pPr>
      <w:r w:rsidRPr="599E4CF2" w:rsidR="00A54644">
        <w:rPr>
          <w:rFonts w:ascii="Gadugi" w:hAnsi="Gadugi"/>
        </w:rPr>
        <w:t xml:space="preserve">There may be </w:t>
      </w:r>
      <w:r w:rsidRPr="599E4CF2" w:rsidR="00A54644">
        <w:rPr>
          <w:rFonts w:ascii="Gadugi" w:hAnsi="Gadugi"/>
        </w:rPr>
        <w:t>particular circumstances</w:t>
      </w:r>
      <w:r w:rsidRPr="599E4CF2" w:rsidR="00A54644">
        <w:rPr>
          <w:rFonts w:ascii="Gadugi" w:hAnsi="Gadugi"/>
        </w:rPr>
        <w:t xml:space="preserve"> where, following a thorough risk and needs assessment, we need to adapt services </w:t>
      </w:r>
      <w:r w:rsidRPr="599E4CF2" w:rsidR="00A54644">
        <w:rPr>
          <w:rFonts w:ascii="Gadugi" w:hAnsi="Gadugi"/>
        </w:rPr>
        <w:t>in order to</w:t>
      </w:r>
      <w:r w:rsidRPr="599E4CF2" w:rsidR="00A54644">
        <w:rPr>
          <w:rFonts w:ascii="Gadugi" w:hAnsi="Gadugi"/>
        </w:rPr>
        <w:t xml:space="preserve"> balance the needs of all service users</w:t>
      </w:r>
      <w:r w:rsidRPr="599E4CF2" w:rsidR="00FA65B3">
        <w:rPr>
          <w:rFonts w:ascii="Gadugi" w:hAnsi="Gadugi"/>
        </w:rPr>
        <w:t xml:space="preserve"> to be fully aligned to pol</w:t>
      </w:r>
      <w:r w:rsidRPr="599E4CF2" w:rsidR="00D54FBF">
        <w:rPr>
          <w:rFonts w:ascii="Gadugi" w:hAnsi="Gadugi"/>
        </w:rPr>
        <w:t xml:space="preserve">icies required by </w:t>
      </w:r>
      <w:r w:rsidRPr="599E4CF2" w:rsidR="00D54FBF">
        <w:rPr>
          <w:rFonts w:ascii="Gadugi" w:hAnsi="Gadugi"/>
        </w:rPr>
        <w:t>particular funders</w:t>
      </w:r>
      <w:r w:rsidRPr="599E4CF2" w:rsidR="00D54FBF">
        <w:rPr>
          <w:rFonts w:ascii="Gadugi" w:hAnsi="Gadugi"/>
        </w:rPr>
        <w:t xml:space="preserve"> of Alana </w:t>
      </w:r>
      <w:r w:rsidRPr="599E4CF2" w:rsidR="00D54FBF">
        <w:rPr>
          <w:rFonts w:ascii="Gadugi" w:hAnsi="Gadugi"/>
        </w:rPr>
        <w:t>House</w:t>
      </w:r>
    </w:p>
    <w:p w:rsidRPr="00C547C3" w:rsidR="00B408B9" w:rsidP="00B408B9" w:rsidRDefault="00B408B9" w14:paraId="7A851FE5" w14:textId="77777777">
      <w:pPr>
        <w:rPr>
          <w:rFonts w:ascii="Gadugi" w:hAnsi="Gadugi"/>
        </w:rPr>
      </w:pPr>
      <w:r w:rsidRPr="00C547C3">
        <w:rPr>
          <w:rFonts w:ascii="Gadugi" w:hAnsi="Gadugi"/>
          <w:b/>
          <w:bCs/>
        </w:rPr>
        <w:t>Transgender procedure</w:t>
      </w:r>
      <w:r w:rsidRPr="00C547C3">
        <w:rPr>
          <w:rFonts w:ascii="Gadugi" w:hAnsi="Gadugi"/>
        </w:rPr>
        <w:t xml:space="preserve"> </w:t>
      </w:r>
    </w:p>
    <w:p w:rsidRPr="00C547C3" w:rsidR="00C72D7A" w:rsidP="00B408B9" w:rsidRDefault="00B408B9" w14:paraId="10A338E6" w14:textId="7606B1F8">
      <w:pPr>
        <w:rPr>
          <w:rFonts w:ascii="Gadugi" w:hAnsi="Gadugi"/>
        </w:rPr>
      </w:pPr>
      <w:r w:rsidRPr="599E4CF2" w:rsidR="00B408B9">
        <w:rPr>
          <w:rFonts w:ascii="Gadugi" w:hAnsi="Gadugi"/>
        </w:rPr>
        <w:t xml:space="preserve">Alana House </w:t>
      </w:r>
      <w:r w:rsidRPr="599E4CF2" w:rsidR="00627E9F">
        <w:rPr>
          <w:rFonts w:ascii="Gadugi" w:hAnsi="Gadugi"/>
        </w:rPr>
        <w:t xml:space="preserve">employees and volunteers </w:t>
      </w:r>
      <w:r w:rsidRPr="599E4CF2" w:rsidR="00C72D7A">
        <w:rPr>
          <w:rFonts w:ascii="Gadugi" w:hAnsi="Gadugi"/>
        </w:rPr>
        <w:t xml:space="preserve">will ensure that all </w:t>
      </w:r>
      <w:r w:rsidRPr="599E4CF2" w:rsidR="00B408B9">
        <w:rPr>
          <w:rFonts w:ascii="Gadugi" w:hAnsi="Gadugi"/>
        </w:rPr>
        <w:t xml:space="preserve">service users </w:t>
      </w:r>
      <w:r w:rsidRPr="599E4CF2" w:rsidR="00C72D7A">
        <w:rPr>
          <w:rFonts w:ascii="Gadugi" w:hAnsi="Gadugi"/>
        </w:rPr>
        <w:t xml:space="preserve">are made aware </w:t>
      </w:r>
      <w:r w:rsidRPr="599E4CF2" w:rsidR="00B408B9">
        <w:rPr>
          <w:rFonts w:ascii="Gadugi" w:hAnsi="Gadugi"/>
        </w:rPr>
        <w:t xml:space="preserve">that Alana House services are open to </w:t>
      </w:r>
      <w:r w:rsidRPr="599E4CF2" w:rsidR="00B408B9">
        <w:rPr>
          <w:rFonts w:ascii="Gadugi" w:hAnsi="Gadugi"/>
        </w:rPr>
        <w:t xml:space="preserve">people who identify as a woman. </w:t>
      </w:r>
    </w:p>
    <w:p w:rsidRPr="00C547C3" w:rsidR="00C72D7A" w:rsidP="00C72D7A" w:rsidRDefault="00C72D7A" w14:paraId="60CA8D98" w14:textId="121D45DA">
      <w:pPr>
        <w:rPr>
          <w:rFonts w:ascii="Gadugi" w:hAnsi="Gadugi"/>
        </w:rPr>
      </w:pPr>
      <w:r w:rsidRPr="00C547C3">
        <w:rPr>
          <w:rFonts w:ascii="Gadugi" w:hAnsi="Gadugi"/>
        </w:rPr>
        <w:t>Training in working with the LGBTQ</w:t>
      </w:r>
      <w:r w:rsidRPr="00C547C3" w:rsidR="00C61A6F">
        <w:rPr>
          <w:rFonts w:ascii="Gadugi" w:hAnsi="Gadugi"/>
        </w:rPr>
        <w:t>IA</w:t>
      </w:r>
      <w:r w:rsidRPr="00C547C3">
        <w:rPr>
          <w:rFonts w:ascii="Gadugi" w:hAnsi="Gadugi"/>
        </w:rPr>
        <w:t>+ community is provided as part of the Alana House induction process for all employees</w:t>
      </w:r>
      <w:r w:rsidRPr="00C547C3" w:rsidR="00D45033">
        <w:rPr>
          <w:rFonts w:ascii="Gadugi" w:hAnsi="Gadugi"/>
        </w:rPr>
        <w:t xml:space="preserve"> and volunteers</w:t>
      </w:r>
      <w:r w:rsidRPr="00C547C3" w:rsidR="001C0FC1">
        <w:rPr>
          <w:rFonts w:ascii="Gadugi" w:hAnsi="Gadugi"/>
        </w:rPr>
        <w:t>.</w:t>
      </w:r>
    </w:p>
    <w:p w:rsidRPr="00C547C3" w:rsidR="00B408B9" w:rsidP="00B408B9" w:rsidRDefault="00B408B9" w14:paraId="16952F23" w14:textId="23574276">
      <w:pPr>
        <w:rPr>
          <w:rFonts w:ascii="Gadugi" w:hAnsi="Gadugi"/>
        </w:rPr>
      </w:pPr>
      <w:r w:rsidRPr="00C547C3">
        <w:rPr>
          <w:rFonts w:ascii="Gadugi" w:hAnsi="Gadugi"/>
        </w:rPr>
        <w:t>All people who attend Alana House</w:t>
      </w:r>
      <w:r w:rsidR="002856D7">
        <w:rPr>
          <w:rFonts w:ascii="Gadugi" w:hAnsi="Gadugi"/>
        </w:rPr>
        <w:t xml:space="preserve"> are expected to </w:t>
      </w:r>
      <w:r w:rsidRPr="00C547C3">
        <w:rPr>
          <w:rFonts w:ascii="Gadugi" w:hAnsi="Gadugi"/>
        </w:rPr>
        <w:t xml:space="preserve">treat </w:t>
      </w:r>
      <w:r w:rsidRPr="00C547C3" w:rsidR="00625706">
        <w:rPr>
          <w:rFonts w:ascii="Gadugi" w:hAnsi="Gadugi"/>
        </w:rPr>
        <w:t xml:space="preserve">each </w:t>
      </w:r>
      <w:r w:rsidRPr="00C547C3">
        <w:rPr>
          <w:rFonts w:ascii="Gadugi" w:hAnsi="Gadugi"/>
        </w:rPr>
        <w:t xml:space="preserve">other with respect. </w:t>
      </w:r>
    </w:p>
    <w:p w:rsidRPr="00C547C3" w:rsidR="00B408B9" w:rsidP="00B408B9" w:rsidRDefault="00B408B9" w14:paraId="72C7BC05" w14:textId="741F2C06">
      <w:pPr>
        <w:rPr>
          <w:rFonts w:ascii="Gadugi" w:hAnsi="Gadugi"/>
        </w:rPr>
      </w:pPr>
      <w:r w:rsidRPr="00C547C3">
        <w:rPr>
          <w:rFonts w:ascii="Gadugi" w:hAnsi="Gadugi"/>
        </w:rPr>
        <w:t xml:space="preserve">Alana House </w:t>
      </w:r>
      <w:r w:rsidRPr="00C547C3" w:rsidR="00627E9F">
        <w:rPr>
          <w:rFonts w:ascii="Gadugi" w:hAnsi="Gadugi"/>
        </w:rPr>
        <w:t xml:space="preserve">employees and volunteers </w:t>
      </w:r>
      <w:r w:rsidRPr="00C547C3" w:rsidR="00C72D7A">
        <w:rPr>
          <w:rFonts w:ascii="Gadugi" w:hAnsi="Gadugi"/>
        </w:rPr>
        <w:t xml:space="preserve">will </w:t>
      </w:r>
      <w:r w:rsidRPr="00C547C3">
        <w:rPr>
          <w:rFonts w:ascii="Gadugi" w:hAnsi="Gadugi"/>
        </w:rPr>
        <w:t xml:space="preserve">ask new referrals what pronouns they use, rather than assuming. </w:t>
      </w:r>
    </w:p>
    <w:p w:rsidRPr="00C547C3" w:rsidR="00AD3CDC" w:rsidP="00B408B9" w:rsidRDefault="00B408B9" w14:paraId="47748EDA" w14:textId="4C4B8389">
      <w:pPr>
        <w:rPr>
          <w:rFonts w:ascii="Gadugi" w:hAnsi="Gadugi"/>
        </w:rPr>
      </w:pPr>
      <w:r w:rsidRPr="599E4CF2" w:rsidR="00B408B9">
        <w:rPr>
          <w:rFonts w:ascii="Gadugi" w:hAnsi="Gadugi"/>
        </w:rPr>
        <w:t>A</w:t>
      </w:r>
      <w:r w:rsidRPr="599E4CF2" w:rsidR="00AD3CDC">
        <w:rPr>
          <w:rFonts w:ascii="Gadugi" w:hAnsi="Gadugi"/>
        </w:rPr>
        <w:t>lana House</w:t>
      </w:r>
      <w:r w:rsidRPr="599E4CF2" w:rsidR="00B408B9">
        <w:rPr>
          <w:rFonts w:ascii="Gadugi" w:hAnsi="Gadugi"/>
        </w:rPr>
        <w:t xml:space="preserve"> publicity </w:t>
      </w:r>
      <w:r w:rsidRPr="599E4CF2" w:rsidR="00C72D7A">
        <w:rPr>
          <w:rFonts w:ascii="Gadugi" w:hAnsi="Gadugi"/>
        </w:rPr>
        <w:t xml:space="preserve">will make it clear that its </w:t>
      </w:r>
      <w:r w:rsidRPr="599E4CF2" w:rsidR="00D2589D">
        <w:rPr>
          <w:rFonts w:ascii="Gadugi" w:hAnsi="Gadugi"/>
        </w:rPr>
        <w:t>support offer is</w:t>
      </w:r>
      <w:r w:rsidRPr="599E4CF2" w:rsidR="00C72D7A">
        <w:rPr>
          <w:rFonts w:ascii="Gadugi" w:hAnsi="Gadugi"/>
        </w:rPr>
        <w:t xml:space="preserve"> accessible to </w:t>
      </w:r>
      <w:r w:rsidRPr="599E4CF2" w:rsidR="00C72D7A">
        <w:rPr>
          <w:rFonts w:ascii="Gadugi" w:hAnsi="Gadugi"/>
        </w:rPr>
        <w:t>people who identify as a woman</w:t>
      </w:r>
      <w:r w:rsidRPr="599E4CF2" w:rsidR="00C72D7A">
        <w:rPr>
          <w:rFonts w:ascii="Gadugi" w:hAnsi="Gadugi"/>
        </w:rPr>
        <w:t xml:space="preserve">.  </w:t>
      </w:r>
    </w:p>
    <w:p w:rsidRPr="00C547C3" w:rsidR="00A54644" w:rsidP="00B408B9" w:rsidRDefault="00A54644" w14:paraId="5DFA5D4A" w14:textId="0BE8935F">
      <w:pPr>
        <w:rPr>
          <w:rFonts w:ascii="Gadugi" w:hAnsi="Gadugi"/>
        </w:rPr>
      </w:pPr>
      <w:r w:rsidRPr="00C547C3">
        <w:rPr>
          <w:rFonts w:ascii="Gadugi" w:hAnsi="Gadugi"/>
        </w:rPr>
        <w:t xml:space="preserve">As part of </w:t>
      </w:r>
      <w:r w:rsidRPr="00C547C3" w:rsidR="00416D14">
        <w:rPr>
          <w:rFonts w:ascii="Gadugi" w:hAnsi="Gadugi"/>
        </w:rPr>
        <w:t xml:space="preserve">the </w:t>
      </w:r>
      <w:r w:rsidRPr="00C547C3">
        <w:rPr>
          <w:rFonts w:ascii="Gadugi" w:hAnsi="Gadugi"/>
        </w:rPr>
        <w:t>collecti</w:t>
      </w:r>
      <w:r w:rsidRPr="00C547C3" w:rsidR="00416D14">
        <w:rPr>
          <w:rFonts w:ascii="Gadugi" w:hAnsi="Gadugi"/>
        </w:rPr>
        <w:t>on of</w:t>
      </w:r>
      <w:r w:rsidRPr="00C547C3">
        <w:rPr>
          <w:rFonts w:ascii="Gadugi" w:hAnsi="Gadugi"/>
        </w:rPr>
        <w:t xml:space="preserve"> equal opportunities monitoring data during our referral process, all service users are asked about protected characteristics, including gender</w:t>
      </w:r>
      <w:r w:rsidRPr="00C547C3" w:rsidR="005C5991">
        <w:rPr>
          <w:rFonts w:ascii="Gadugi" w:hAnsi="Gadugi"/>
        </w:rPr>
        <w:t xml:space="preserve"> identity</w:t>
      </w:r>
      <w:r w:rsidRPr="00C547C3">
        <w:rPr>
          <w:rFonts w:ascii="Gadugi" w:hAnsi="Gadugi"/>
        </w:rPr>
        <w:t>.</w:t>
      </w:r>
    </w:p>
    <w:p w:rsidRPr="00C547C3" w:rsidR="001F2556" w:rsidP="00B408B9" w:rsidRDefault="22D36942" w14:paraId="61F9EE38" w14:textId="7B735968">
      <w:pPr>
        <w:rPr>
          <w:rFonts w:ascii="Gadugi" w:hAnsi="Gadugi"/>
        </w:rPr>
      </w:pPr>
      <w:r w:rsidRPr="00C547C3">
        <w:rPr>
          <w:rFonts w:ascii="Gadugi" w:hAnsi="Gadugi"/>
        </w:rPr>
        <w:lastRenderedPageBreak/>
        <w:t>The Alana House</w:t>
      </w:r>
      <w:r w:rsidRPr="00C547C3" w:rsidR="13E97AD5">
        <w:rPr>
          <w:rFonts w:ascii="Gadugi" w:hAnsi="Gadugi"/>
        </w:rPr>
        <w:t xml:space="preserve"> referral form captures information on gender identity</w:t>
      </w:r>
      <w:r w:rsidRPr="00C547C3" w:rsidR="37C336E1">
        <w:rPr>
          <w:rFonts w:ascii="Gadugi" w:hAnsi="Gadugi"/>
        </w:rPr>
        <w:t xml:space="preserve">.  </w:t>
      </w:r>
      <w:r w:rsidRPr="00C547C3" w:rsidR="00D2589D">
        <w:rPr>
          <w:rFonts w:ascii="Gadugi" w:hAnsi="Gadugi"/>
        </w:rPr>
        <w:t xml:space="preserve">The process, upon receiving a referral for a </w:t>
      </w:r>
      <w:r w:rsidRPr="00C547C3" w:rsidR="007B2DD3">
        <w:rPr>
          <w:rFonts w:ascii="Gadugi" w:hAnsi="Gadugi"/>
        </w:rPr>
        <w:t xml:space="preserve">transgender woman, will be to follow the standard triage process which includes completing an assessment of need and conducting a thorough risk assessment.  It is advised that prior to any risk assessments that will inform whether it is safe for a transgender woman to access services from Alana House premises, any face to face triage assessments should be held either at Alana House at a time when no other service users will be present (or in a room that can be accessed without coming in to contact with other service users) or in a safe external venue.  </w:t>
      </w:r>
    </w:p>
    <w:p w:rsidRPr="00C547C3" w:rsidR="6B879816" w:rsidP="4F80CA2C" w:rsidRDefault="6B879816" w14:paraId="2B2975F7" w14:textId="741F9289">
      <w:pPr>
        <w:rPr>
          <w:rFonts w:ascii="Gadugi" w:hAnsi="Gadugi"/>
        </w:rPr>
      </w:pPr>
      <w:r w:rsidRPr="599E4CF2" w:rsidR="6B879816">
        <w:rPr>
          <w:rFonts w:ascii="Gadugi" w:hAnsi="Gadugi"/>
        </w:rPr>
        <w:t xml:space="preserve">If a transgender woman self presents at Alana </w:t>
      </w:r>
      <w:r w:rsidRPr="599E4CF2" w:rsidR="30F32B55">
        <w:rPr>
          <w:rFonts w:ascii="Gadugi" w:hAnsi="Gadugi"/>
        </w:rPr>
        <w:t>House,</w:t>
      </w:r>
      <w:r w:rsidRPr="599E4CF2" w:rsidR="6B879816">
        <w:rPr>
          <w:rFonts w:ascii="Gadugi" w:hAnsi="Gadugi"/>
        </w:rPr>
        <w:t xml:space="preserve"> the team will </w:t>
      </w:r>
      <w:r w:rsidRPr="599E4CF2" w:rsidR="6B879816">
        <w:rPr>
          <w:rFonts w:ascii="Gadugi" w:hAnsi="Gadugi"/>
        </w:rPr>
        <w:t>immediately</w:t>
      </w:r>
      <w:r w:rsidRPr="599E4CF2" w:rsidR="6B879816">
        <w:rPr>
          <w:rFonts w:ascii="Gadugi" w:hAnsi="Gadugi"/>
        </w:rPr>
        <w:t xml:space="preserve"> assess the situation prior to the trans woman entering the premises.  Consideration will be given </w:t>
      </w:r>
      <w:r w:rsidRPr="599E4CF2" w:rsidR="00667BA7">
        <w:rPr>
          <w:rFonts w:ascii="Gadugi" w:hAnsi="Gadugi"/>
        </w:rPr>
        <w:t xml:space="preserve">to how we can </w:t>
      </w:r>
      <w:r w:rsidRPr="599E4CF2" w:rsidR="00083741">
        <w:rPr>
          <w:rFonts w:ascii="Gadugi" w:hAnsi="Gadugi"/>
        </w:rPr>
        <w:t>facilitate</w:t>
      </w:r>
      <w:r w:rsidRPr="599E4CF2" w:rsidR="00667BA7">
        <w:rPr>
          <w:rFonts w:ascii="Gadugi" w:hAnsi="Gadugi"/>
        </w:rPr>
        <w:t xml:space="preserve"> the individual’s needs, which will include </w:t>
      </w:r>
      <w:r w:rsidRPr="599E4CF2" w:rsidR="6B879816">
        <w:rPr>
          <w:rFonts w:ascii="Gadugi" w:hAnsi="Gadugi"/>
        </w:rPr>
        <w:t xml:space="preserve">whether we can meet the trans woman in the building (based on the risk to </w:t>
      </w:r>
      <w:r w:rsidRPr="599E4CF2" w:rsidR="414EF32E">
        <w:rPr>
          <w:rFonts w:ascii="Gadugi" w:hAnsi="Gadugi"/>
        </w:rPr>
        <w:t xml:space="preserve">the </w:t>
      </w:r>
      <w:r w:rsidRPr="599E4CF2" w:rsidR="6B879816">
        <w:rPr>
          <w:rFonts w:ascii="Gadugi" w:hAnsi="Gadugi"/>
        </w:rPr>
        <w:t>trans woman and impact on other service users who are present in the building)</w:t>
      </w:r>
      <w:r w:rsidRPr="599E4CF2" w:rsidR="33725D3F">
        <w:rPr>
          <w:rFonts w:ascii="Gadugi" w:hAnsi="Gadugi"/>
        </w:rPr>
        <w:t>, arrang</w:t>
      </w:r>
      <w:r w:rsidRPr="599E4CF2" w:rsidR="00AA33C1">
        <w:rPr>
          <w:rFonts w:ascii="Gadugi" w:hAnsi="Gadugi"/>
        </w:rPr>
        <w:t>e</w:t>
      </w:r>
      <w:r w:rsidRPr="599E4CF2" w:rsidR="33725D3F">
        <w:rPr>
          <w:rFonts w:ascii="Gadugi" w:hAnsi="Gadugi"/>
        </w:rPr>
        <w:t xml:space="preserve"> to </w:t>
      </w:r>
      <w:r w:rsidRPr="599E4CF2" w:rsidR="6B879816">
        <w:rPr>
          <w:rFonts w:ascii="Gadugi" w:hAnsi="Gadugi"/>
        </w:rPr>
        <w:t>meet them at another location or arrang</w:t>
      </w:r>
      <w:r w:rsidRPr="599E4CF2" w:rsidR="00AA33C1">
        <w:rPr>
          <w:rFonts w:ascii="Gadugi" w:hAnsi="Gadugi"/>
        </w:rPr>
        <w:t>e</w:t>
      </w:r>
      <w:r w:rsidRPr="599E4CF2" w:rsidR="6B879816">
        <w:rPr>
          <w:rFonts w:ascii="Gadugi" w:hAnsi="Gadugi"/>
        </w:rPr>
        <w:t xml:space="preserve"> an alternative time to meet</w:t>
      </w:r>
      <w:r w:rsidRPr="599E4CF2" w:rsidR="47B58992">
        <w:rPr>
          <w:rFonts w:ascii="Gadugi" w:hAnsi="Gadugi"/>
        </w:rPr>
        <w:t xml:space="preserve"> at Alana House</w:t>
      </w:r>
      <w:r w:rsidRPr="599E4CF2" w:rsidR="6B879816">
        <w:rPr>
          <w:rFonts w:ascii="Gadugi" w:hAnsi="Gadugi"/>
        </w:rPr>
        <w:t xml:space="preserve">.  </w:t>
      </w:r>
      <w:r w:rsidRPr="599E4CF2" w:rsidR="0037644E">
        <w:rPr>
          <w:rFonts w:ascii="Gadugi" w:hAnsi="Gadugi"/>
        </w:rPr>
        <w:t>At the earliest opportunity,</w:t>
      </w:r>
      <w:r w:rsidRPr="599E4CF2" w:rsidR="6B879816">
        <w:rPr>
          <w:rFonts w:ascii="Gadugi" w:hAnsi="Gadugi"/>
        </w:rPr>
        <w:t xml:space="preserve"> the usual process </w:t>
      </w:r>
      <w:r w:rsidRPr="599E4CF2" w:rsidR="088C723F">
        <w:rPr>
          <w:rFonts w:ascii="Gadugi" w:hAnsi="Gadugi"/>
        </w:rPr>
        <w:t>of completion of a referral form and a triage assessment will be completed.</w:t>
      </w:r>
    </w:p>
    <w:p w:rsidRPr="00C547C3" w:rsidR="00D2589D" w:rsidP="00B408B9" w:rsidRDefault="007B2DD3" w14:paraId="5CB7AD3D" w14:textId="1E55F08C">
      <w:pPr>
        <w:rPr>
          <w:rFonts w:ascii="Gadugi" w:hAnsi="Gadugi"/>
        </w:rPr>
      </w:pPr>
      <w:r w:rsidRPr="00C547C3">
        <w:rPr>
          <w:rFonts w:ascii="Gadugi" w:hAnsi="Gadugi"/>
        </w:rPr>
        <w:t xml:space="preserve">Upon completion of the triage process, the Alana House Manager, as is the norm, will decide as to whether Alana House is best placed to support the referred woman and how that support will be delivered. </w:t>
      </w:r>
    </w:p>
    <w:p w:rsidRPr="00C547C3" w:rsidR="00652FA1" w:rsidP="4F80CA2C" w:rsidRDefault="00652FA1" w14:paraId="24FAA30A" w14:textId="325DB474">
      <w:pPr>
        <w:rPr>
          <w:rFonts w:ascii="Gadugi" w:hAnsi="Gadugi"/>
        </w:rPr>
      </w:pPr>
      <w:r w:rsidRPr="00C547C3">
        <w:rPr>
          <w:rFonts w:ascii="Gadugi" w:hAnsi="Gadugi"/>
        </w:rPr>
        <w:t xml:space="preserve">If a transgender woman presents unexpectedly at Alana House (i.e. she is in crisis or did not share their status on the referral form) the support worker will manage this as </w:t>
      </w:r>
      <w:r w:rsidRPr="00C547C3" w:rsidR="00211E36">
        <w:rPr>
          <w:rFonts w:ascii="Gadugi" w:hAnsi="Gadugi"/>
        </w:rPr>
        <w:t xml:space="preserve">discreetly </w:t>
      </w:r>
      <w:r w:rsidRPr="00C547C3">
        <w:rPr>
          <w:rFonts w:ascii="Gadugi" w:hAnsi="Gadugi"/>
        </w:rPr>
        <w:t>as possible.  As with all service users, a private room would be sought to complete an initial assessment of need prior to offering support.</w:t>
      </w:r>
    </w:p>
    <w:p w:rsidRPr="00C547C3" w:rsidR="00B408B9" w:rsidP="00B408B9" w:rsidRDefault="00B408B9" w14:paraId="180C6004" w14:textId="13E6DC0F">
      <w:pPr>
        <w:rPr>
          <w:rFonts w:ascii="Gadugi" w:hAnsi="Gadugi"/>
        </w:rPr>
      </w:pPr>
      <w:r w:rsidRPr="00C547C3">
        <w:rPr>
          <w:rFonts w:ascii="Gadugi" w:hAnsi="Gadugi"/>
        </w:rPr>
        <w:t xml:space="preserve"> If a </w:t>
      </w:r>
      <w:r w:rsidRPr="00C547C3" w:rsidR="00672476">
        <w:rPr>
          <w:rFonts w:ascii="Gadugi" w:hAnsi="Gadugi"/>
        </w:rPr>
        <w:t xml:space="preserve">woman </w:t>
      </w:r>
      <w:r w:rsidRPr="00C547C3">
        <w:rPr>
          <w:rFonts w:ascii="Gadugi" w:hAnsi="Gadugi"/>
        </w:rPr>
        <w:t xml:space="preserve">service user is transitioning or has transitioned and no longer identifies as a woman then support </w:t>
      </w:r>
      <w:r w:rsidRPr="00C547C3" w:rsidR="00C72D7A">
        <w:rPr>
          <w:rFonts w:ascii="Gadugi" w:hAnsi="Gadugi"/>
        </w:rPr>
        <w:t xml:space="preserve">will be brought to an </w:t>
      </w:r>
      <w:r w:rsidRPr="00C547C3" w:rsidR="00625706">
        <w:rPr>
          <w:rFonts w:ascii="Gadugi" w:hAnsi="Gadugi"/>
        </w:rPr>
        <w:t>end as Alana House services are only available to people who identify as a woman.  E</w:t>
      </w:r>
      <w:r w:rsidRPr="00C547C3">
        <w:rPr>
          <w:rFonts w:ascii="Gadugi" w:hAnsi="Gadugi"/>
        </w:rPr>
        <w:t xml:space="preserve">very </w:t>
      </w:r>
      <w:r w:rsidRPr="00C547C3" w:rsidR="00625706">
        <w:rPr>
          <w:rFonts w:ascii="Gadugi" w:hAnsi="Gadugi"/>
        </w:rPr>
        <w:t xml:space="preserve">effort will </w:t>
      </w:r>
      <w:r w:rsidRPr="00C547C3">
        <w:rPr>
          <w:rFonts w:ascii="Gadugi" w:hAnsi="Gadugi"/>
        </w:rPr>
        <w:t xml:space="preserve">be made to refer </w:t>
      </w:r>
      <w:r w:rsidRPr="00C547C3" w:rsidR="00C72D7A">
        <w:rPr>
          <w:rFonts w:ascii="Gadugi" w:hAnsi="Gadugi"/>
        </w:rPr>
        <w:t xml:space="preserve">the service user </w:t>
      </w:r>
      <w:r w:rsidRPr="00C547C3">
        <w:rPr>
          <w:rFonts w:ascii="Gadugi" w:hAnsi="Gadugi"/>
        </w:rPr>
        <w:t>onto a relevant service.</w:t>
      </w:r>
    </w:p>
    <w:p w:rsidRPr="00C547C3" w:rsidR="00AD3CDC" w:rsidP="00B408B9" w:rsidRDefault="00AD3CDC" w14:paraId="07EDBE47" w14:textId="22553977">
      <w:pPr>
        <w:rPr>
          <w:rFonts w:ascii="Gadugi" w:hAnsi="Gadugi"/>
        </w:rPr>
      </w:pPr>
      <w:r w:rsidRPr="00C547C3">
        <w:rPr>
          <w:rFonts w:ascii="Gadugi" w:hAnsi="Gadugi"/>
        </w:rPr>
        <w:t xml:space="preserve">Our </w:t>
      </w:r>
      <w:r w:rsidRPr="00C547C3" w:rsidR="00627E9F">
        <w:rPr>
          <w:rFonts w:ascii="Gadugi" w:hAnsi="Gadugi"/>
        </w:rPr>
        <w:t xml:space="preserve">employees and volunteers </w:t>
      </w:r>
      <w:r w:rsidRPr="00C547C3">
        <w:rPr>
          <w:rFonts w:ascii="Gadugi" w:hAnsi="Gadugi"/>
        </w:rPr>
        <w:t>will:</w:t>
      </w:r>
      <w:r w:rsidRPr="00C547C3" w:rsidR="001F2556">
        <w:rPr>
          <w:rFonts w:ascii="Gadugi" w:hAnsi="Gadugi"/>
        </w:rPr>
        <w:t xml:space="preserve"> </w:t>
      </w:r>
    </w:p>
    <w:p w:rsidRPr="00C547C3" w:rsidR="00AD3CDC" w:rsidP="00AD3CDC" w:rsidRDefault="00AD3CDC" w14:paraId="669B4739" w14:textId="0EA13592">
      <w:pPr>
        <w:pStyle w:val="ListParagraph"/>
        <w:numPr>
          <w:ilvl w:val="0"/>
          <w:numId w:val="5"/>
        </w:numPr>
        <w:rPr>
          <w:rFonts w:ascii="Gadugi" w:hAnsi="Gadugi"/>
        </w:rPr>
      </w:pPr>
      <w:r w:rsidRPr="3B39152C" w:rsidR="00AD3CDC">
        <w:rPr>
          <w:rFonts w:ascii="Gadugi" w:hAnsi="Gadugi"/>
        </w:rPr>
        <w:t xml:space="preserve">Challenge transphobia by other </w:t>
      </w:r>
      <w:r w:rsidRPr="3B39152C" w:rsidR="00627E9F">
        <w:rPr>
          <w:rFonts w:ascii="Gadugi" w:hAnsi="Gadugi"/>
        </w:rPr>
        <w:t>employees</w:t>
      </w:r>
      <w:r w:rsidRPr="3B39152C" w:rsidR="00E32D41">
        <w:rPr>
          <w:rFonts w:ascii="Gadugi" w:hAnsi="Gadugi"/>
        </w:rPr>
        <w:t xml:space="preserve">, </w:t>
      </w:r>
      <w:r w:rsidRPr="3B39152C" w:rsidR="00AD3CDC">
        <w:rPr>
          <w:rFonts w:ascii="Gadugi" w:hAnsi="Gadugi"/>
        </w:rPr>
        <w:t>volunteers and service users</w:t>
      </w:r>
      <w:r w:rsidRPr="3B39152C" w:rsidR="00E32D41">
        <w:rPr>
          <w:rFonts w:ascii="Gadugi" w:hAnsi="Gadugi"/>
        </w:rPr>
        <w:t>, third party suppliers and partners</w:t>
      </w:r>
    </w:p>
    <w:p w:rsidRPr="00C547C3" w:rsidR="00AD3CDC" w:rsidP="00AD3CDC" w:rsidRDefault="00AD3CDC" w14:paraId="40F73904" w14:textId="1A94E6A5">
      <w:pPr>
        <w:pStyle w:val="ListParagraph"/>
        <w:numPr>
          <w:ilvl w:val="0"/>
          <w:numId w:val="5"/>
        </w:numPr>
        <w:rPr>
          <w:rFonts w:ascii="Gadugi" w:hAnsi="Gadugi"/>
        </w:rPr>
      </w:pPr>
      <w:r w:rsidRPr="00C547C3">
        <w:rPr>
          <w:rFonts w:ascii="Gadugi" w:hAnsi="Gadugi"/>
        </w:rPr>
        <w:t>Use correct and respectful language about trans service users’ identity (e.g. they will ask which pronouns and /or names the service user prefers to be called)</w:t>
      </w:r>
    </w:p>
    <w:p w:rsidRPr="00C547C3" w:rsidR="00AD3CDC" w:rsidP="00AD3CDC" w:rsidRDefault="00AD3CDC" w14:paraId="4941DD70" w14:textId="04CB087A">
      <w:pPr>
        <w:pStyle w:val="ListParagraph"/>
        <w:numPr>
          <w:ilvl w:val="0"/>
          <w:numId w:val="5"/>
        </w:numPr>
        <w:rPr>
          <w:rFonts w:ascii="Gadugi" w:hAnsi="Gadugi"/>
        </w:rPr>
      </w:pPr>
      <w:r w:rsidRPr="00C547C3">
        <w:rPr>
          <w:rFonts w:ascii="Gadugi" w:hAnsi="Gadugi"/>
        </w:rPr>
        <w:t>Keep trans service users’ gender history confidential</w:t>
      </w:r>
    </w:p>
    <w:p w:rsidRPr="00C547C3" w:rsidR="00AD3CDC" w:rsidP="00B408B9" w:rsidRDefault="00AD3CDC" w14:paraId="4A43FE1F" w14:textId="65682CBB">
      <w:pPr>
        <w:rPr>
          <w:rFonts w:ascii="Gadugi" w:hAnsi="Gadugi"/>
          <w:b/>
          <w:bCs/>
        </w:rPr>
      </w:pPr>
      <w:r w:rsidRPr="00C547C3">
        <w:rPr>
          <w:rFonts w:ascii="Gadugi" w:hAnsi="Gadugi"/>
          <w:b/>
          <w:bCs/>
        </w:rPr>
        <w:t>Principles and responsibilities</w:t>
      </w:r>
    </w:p>
    <w:p w:rsidRPr="00C547C3" w:rsidR="00AD3CDC" w:rsidP="00B408B9" w:rsidRDefault="00AD3CDC" w14:paraId="6888E97B" w14:textId="1557B6CC">
      <w:pPr>
        <w:rPr>
          <w:rFonts w:ascii="Gadugi" w:hAnsi="Gadugi"/>
        </w:rPr>
      </w:pPr>
      <w:r w:rsidRPr="00C547C3">
        <w:rPr>
          <w:rFonts w:ascii="Gadugi" w:hAnsi="Gadugi"/>
        </w:rPr>
        <w:t>Alana House, as part of PACT</w:t>
      </w:r>
      <w:r w:rsidRPr="00C547C3" w:rsidR="00763CC6">
        <w:rPr>
          <w:rFonts w:ascii="Gadugi" w:hAnsi="Gadugi"/>
        </w:rPr>
        <w:t>,</w:t>
      </w:r>
      <w:r w:rsidRPr="00C547C3">
        <w:rPr>
          <w:rFonts w:ascii="Gadugi" w:hAnsi="Gadugi"/>
        </w:rPr>
        <w:t xml:space="preserve"> will:</w:t>
      </w:r>
    </w:p>
    <w:p w:rsidRPr="00C547C3" w:rsidR="00AD3CDC" w:rsidP="00AD3CDC" w:rsidRDefault="00AD3CDC" w14:paraId="7F4AED9F" w14:textId="71635677">
      <w:pPr>
        <w:pStyle w:val="ListParagraph"/>
        <w:numPr>
          <w:ilvl w:val="0"/>
          <w:numId w:val="4"/>
        </w:numPr>
        <w:rPr>
          <w:rFonts w:ascii="Gadugi" w:hAnsi="Gadugi"/>
        </w:rPr>
      </w:pPr>
      <w:r w:rsidRPr="00C547C3">
        <w:rPr>
          <w:rFonts w:ascii="Gadugi" w:hAnsi="Gadugi"/>
        </w:rPr>
        <w:t xml:space="preserve">Do all we can to ensure that people who identify as female receive a service which is safe, which meets their needs, and which is </w:t>
      </w:r>
      <w:r w:rsidRPr="00C547C3" w:rsidR="00C72D7A">
        <w:rPr>
          <w:rFonts w:ascii="Gadugi" w:hAnsi="Gadugi"/>
        </w:rPr>
        <w:t>inclusive</w:t>
      </w:r>
      <w:r w:rsidRPr="00C547C3">
        <w:rPr>
          <w:rFonts w:ascii="Gadugi" w:hAnsi="Gadugi"/>
        </w:rPr>
        <w:t xml:space="preserve">. </w:t>
      </w:r>
    </w:p>
    <w:p w:rsidRPr="00C547C3" w:rsidR="00AD3CDC" w:rsidP="00AD3CDC" w:rsidRDefault="00AD3CDC" w14:paraId="03379B7E" w14:textId="77777777">
      <w:pPr>
        <w:pStyle w:val="ListParagraph"/>
        <w:numPr>
          <w:ilvl w:val="0"/>
          <w:numId w:val="4"/>
        </w:numPr>
        <w:rPr>
          <w:rFonts w:ascii="Gadugi" w:hAnsi="Gadugi"/>
        </w:rPr>
      </w:pPr>
      <w:r w:rsidRPr="00C547C3">
        <w:rPr>
          <w:rFonts w:ascii="Gadugi" w:hAnsi="Gadugi"/>
        </w:rPr>
        <w:lastRenderedPageBreak/>
        <w:t xml:space="preserve">Respect and listen to people who identify as female, to take what they say seriously, and to empower them in every way possible, ensuring that they receive accurate information, advice and appropriate support. </w:t>
      </w:r>
    </w:p>
    <w:p w:rsidRPr="00C547C3" w:rsidR="00AD3CDC" w:rsidP="00AD3CDC" w:rsidRDefault="00AD3CDC" w14:paraId="77C734E0" w14:textId="77777777">
      <w:pPr>
        <w:pStyle w:val="ListParagraph"/>
        <w:numPr>
          <w:ilvl w:val="0"/>
          <w:numId w:val="4"/>
        </w:numPr>
        <w:rPr>
          <w:rFonts w:ascii="Gadugi" w:hAnsi="Gadugi"/>
        </w:rPr>
      </w:pPr>
      <w:r w:rsidRPr="00C547C3">
        <w:rPr>
          <w:rFonts w:ascii="Gadugi" w:hAnsi="Gadugi"/>
        </w:rPr>
        <w:t xml:space="preserve">Work in partnership with agencies to support people who identify as female to empower women. </w:t>
      </w:r>
    </w:p>
    <w:p w:rsidRPr="00C547C3" w:rsidR="00AD3CDC" w:rsidP="00AD3CDC" w:rsidRDefault="00AD3CDC" w14:paraId="2524E76A" w14:textId="69C69E7E">
      <w:pPr>
        <w:pStyle w:val="ListParagraph"/>
        <w:numPr>
          <w:ilvl w:val="0"/>
          <w:numId w:val="4"/>
        </w:numPr>
        <w:rPr>
          <w:rFonts w:ascii="Gadugi" w:hAnsi="Gadugi"/>
        </w:rPr>
      </w:pPr>
      <w:r w:rsidRPr="00C547C3">
        <w:rPr>
          <w:rFonts w:ascii="Gadugi" w:hAnsi="Gadugi"/>
        </w:rPr>
        <w:t>Create environments and practices which support all people who identify as a woman to feel safe within Alana House.</w:t>
      </w:r>
    </w:p>
    <w:p w:rsidRPr="00C547C3" w:rsidR="00AD3CDC" w:rsidP="00AD3CDC" w:rsidRDefault="00AD3CDC" w14:paraId="03BB45BB" w14:textId="47AEE640">
      <w:pPr>
        <w:pStyle w:val="ListParagraph"/>
        <w:numPr>
          <w:ilvl w:val="0"/>
          <w:numId w:val="4"/>
        </w:numPr>
        <w:rPr>
          <w:rFonts w:ascii="Gadugi" w:hAnsi="Gadugi"/>
        </w:rPr>
      </w:pPr>
      <w:r w:rsidRPr="00C547C3">
        <w:rPr>
          <w:rFonts w:ascii="Gadugi" w:hAnsi="Gadugi"/>
        </w:rPr>
        <w:t>Recognise and respect diversity while ensuring the rights and safety of all people who identify as a woman are equally</w:t>
      </w:r>
      <w:r w:rsidRPr="00C547C3" w:rsidR="00C72D7A">
        <w:rPr>
          <w:rFonts w:ascii="Gadugi" w:hAnsi="Gadugi"/>
        </w:rPr>
        <w:t xml:space="preserve"> </w:t>
      </w:r>
      <w:r w:rsidRPr="00C547C3">
        <w:rPr>
          <w:rFonts w:ascii="Gadugi" w:hAnsi="Gadugi"/>
        </w:rPr>
        <w:t>protected.</w:t>
      </w:r>
    </w:p>
    <w:p w:rsidRPr="00C547C3" w:rsidR="00CA460B" w:rsidP="00CA460B" w:rsidRDefault="00CA460B" w14:paraId="1BC3EF22" w14:textId="7A55A6CB">
      <w:pPr>
        <w:pStyle w:val="ListParagraph"/>
        <w:ind w:left="360"/>
        <w:rPr>
          <w:rFonts w:ascii="Gadugi" w:hAnsi="Gadugi"/>
        </w:rPr>
      </w:pPr>
    </w:p>
    <w:p w:rsidRPr="00C547C3" w:rsidR="00CA460B" w:rsidP="00A312F1" w:rsidRDefault="00A312F1" w14:paraId="42ECAF02" w14:textId="4FB1B422">
      <w:pPr>
        <w:rPr>
          <w:rFonts w:ascii="Gadugi" w:hAnsi="Gadugi"/>
          <w:b/>
          <w:bCs/>
        </w:rPr>
      </w:pPr>
      <w:r w:rsidRPr="00C547C3">
        <w:rPr>
          <w:rFonts w:ascii="Gadugi" w:hAnsi="Gadugi"/>
          <w:b/>
          <w:bCs/>
        </w:rPr>
        <w:t>Feedback and complaints</w:t>
      </w:r>
    </w:p>
    <w:p w:rsidRPr="00C547C3" w:rsidR="00A312F1" w:rsidP="00A312F1" w:rsidRDefault="00A312F1" w14:paraId="018F099C" w14:textId="4C1DCE20">
      <w:pPr>
        <w:pStyle w:val="NormalWeb"/>
        <w:shd w:val="clear" w:color="auto" w:fill="FFFFFF"/>
        <w:spacing w:before="0" w:beforeAutospacing="0" w:after="300" w:afterAutospacing="0"/>
        <w:rPr>
          <w:rFonts w:ascii="Gadugi" w:hAnsi="Gadugi" w:eastAsiaTheme="minorHAnsi" w:cstheme="minorBidi"/>
          <w:sz w:val="22"/>
          <w:szCs w:val="22"/>
          <w:lang w:eastAsia="en-US"/>
        </w:rPr>
      </w:pPr>
      <w:r w:rsidRPr="00C547C3">
        <w:rPr>
          <w:rFonts w:ascii="Gadugi" w:hAnsi="Gadugi" w:eastAsiaTheme="minorHAnsi" w:cstheme="minorBidi"/>
          <w:sz w:val="22"/>
          <w:szCs w:val="22"/>
          <w:lang w:eastAsia="en-US"/>
        </w:rPr>
        <w:t>It’s important that we know if our services are being provided effectively, are inclusive and are meeting your needs.</w:t>
      </w:r>
    </w:p>
    <w:p w:rsidRPr="00C547C3" w:rsidR="00A312F1" w:rsidP="00A312F1" w:rsidRDefault="006B20A1" w14:paraId="32A72E84" w14:textId="7436B941">
      <w:pPr>
        <w:pStyle w:val="NormalWeb"/>
        <w:shd w:val="clear" w:color="auto" w:fill="FFFFFF"/>
        <w:spacing w:before="0" w:beforeAutospacing="0" w:after="300" w:afterAutospacing="0"/>
        <w:rPr>
          <w:rFonts w:ascii="Gadugi" w:hAnsi="Gadugi" w:eastAsiaTheme="minorHAnsi" w:cstheme="minorBidi"/>
          <w:sz w:val="22"/>
          <w:szCs w:val="22"/>
          <w:lang w:eastAsia="en-US"/>
        </w:rPr>
      </w:pPr>
      <w:r w:rsidRPr="00C547C3">
        <w:rPr>
          <w:rFonts w:ascii="Gadugi" w:hAnsi="Gadugi" w:eastAsiaTheme="minorHAnsi" w:cstheme="minorBidi"/>
          <w:sz w:val="22"/>
          <w:szCs w:val="22"/>
          <w:lang w:eastAsia="en-US"/>
        </w:rPr>
        <w:t xml:space="preserve">PACT encourages service users to engage in a conversation with the person you are working with promptly and attempt to resolve any issues or problems at this stage in an open and communicative way. </w:t>
      </w:r>
      <w:r w:rsidRPr="00C547C3" w:rsidR="00A312F1">
        <w:rPr>
          <w:rFonts w:ascii="Gadugi" w:hAnsi="Gadugi" w:eastAsiaTheme="minorHAnsi" w:cstheme="minorBidi"/>
          <w:sz w:val="22"/>
          <w:szCs w:val="22"/>
          <w:lang w:eastAsia="en-US"/>
        </w:rPr>
        <w:t>If you are unhappy with any part of our service, or how you have been treated, please let the staff member you normally deal with know. They will try to settle the matter straight away.  If you are still not satisfied, you can contact the Alana Ho</w:t>
      </w:r>
      <w:r w:rsidR="003F1283">
        <w:rPr>
          <w:rFonts w:ascii="Gadugi" w:hAnsi="Gadugi" w:eastAsiaTheme="minorHAnsi" w:cstheme="minorBidi"/>
          <w:sz w:val="22"/>
          <w:szCs w:val="22"/>
          <w:lang w:eastAsia="en-US"/>
        </w:rPr>
        <w:t>u</w:t>
      </w:r>
      <w:r w:rsidRPr="00C547C3" w:rsidR="00A312F1">
        <w:rPr>
          <w:rFonts w:ascii="Gadugi" w:hAnsi="Gadugi" w:eastAsiaTheme="minorHAnsi" w:cstheme="minorBidi"/>
          <w:sz w:val="22"/>
          <w:szCs w:val="22"/>
          <w:lang w:eastAsia="en-US"/>
        </w:rPr>
        <w:t>se Manager who will try to resolve your complaint.</w:t>
      </w:r>
      <w:r w:rsidR="002856D7">
        <w:rPr>
          <w:rFonts w:ascii="Gadugi" w:hAnsi="Gadugi" w:eastAsiaTheme="minorHAnsi" w:cstheme="minorBidi"/>
          <w:sz w:val="22"/>
          <w:szCs w:val="22"/>
          <w:lang w:eastAsia="en-US"/>
        </w:rPr>
        <w:t xml:space="preserve">  Information on PACT’s complaints process can be found on our website - </w:t>
      </w:r>
      <w:hyperlink w:history="1" r:id="rId16">
        <w:r w:rsidR="002856D7">
          <w:rPr>
            <w:rStyle w:val="Hyperlink"/>
          </w:rPr>
          <w:t>Feedback - PACT (pactcharity.org)</w:t>
        </w:r>
      </w:hyperlink>
    </w:p>
    <w:p w:rsidR="00592518" w:rsidRDefault="00592518" w14:paraId="418AE90E" w14:textId="77777777">
      <w:pPr>
        <w:rPr>
          <w:rFonts w:ascii="Gadugi" w:hAnsi="Gadugi"/>
          <w:b/>
          <w:bCs/>
        </w:rPr>
      </w:pPr>
      <w:r>
        <w:rPr>
          <w:rFonts w:ascii="Gadugi" w:hAnsi="Gadugi"/>
          <w:b/>
          <w:bCs/>
        </w:rPr>
        <w:t>Review cycle</w:t>
      </w:r>
    </w:p>
    <w:p w:rsidRPr="00C547C3" w:rsidR="00073009" w:rsidRDefault="00592518" w14:paraId="6B98994A" w14:textId="72F3072B">
      <w:pPr>
        <w:rPr>
          <w:rFonts w:ascii="Gadugi" w:hAnsi="Gadugi"/>
        </w:rPr>
      </w:pPr>
      <w:r>
        <w:rPr>
          <w:rFonts w:ascii="Gadugi" w:hAnsi="Gadugi"/>
        </w:rPr>
        <w:t>This policy will be reviewed annually</w:t>
      </w:r>
      <w:r w:rsidRPr="00C547C3" w:rsidR="00073009">
        <w:rPr>
          <w:rFonts w:ascii="Gadugi" w:hAnsi="Gadugi"/>
        </w:rPr>
        <w:br w:type="page"/>
      </w:r>
    </w:p>
    <w:p w:rsidRPr="00C547C3" w:rsidR="00A312F1" w:rsidP="00CA460B" w:rsidRDefault="78322A57" w14:paraId="6F585B95" w14:textId="754823F6">
      <w:pPr>
        <w:pStyle w:val="ListParagraph"/>
        <w:ind w:left="360"/>
        <w:rPr>
          <w:rFonts w:ascii="Gadugi" w:hAnsi="Gadugi"/>
        </w:rPr>
      </w:pPr>
      <w:r w:rsidRPr="00C547C3">
        <w:rPr>
          <w:rFonts w:ascii="Gadugi" w:hAnsi="Gadugi"/>
        </w:rPr>
        <w:lastRenderedPageBreak/>
        <w:t>Appendix A</w:t>
      </w:r>
    </w:p>
    <w:p w:rsidRPr="00C547C3" w:rsidR="78322A57" w:rsidP="00073009" w:rsidRDefault="78322A57" w14:paraId="0A1FA24F" w14:textId="780DC5DA">
      <w:pPr>
        <w:ind w:firstLine="360"/>
        <w:rPr>
          <w:rFonts w:ascii="Gadugi" w:hAnsi="Gadugi"/>
        </w:rPr>
      </w:pPr>
      <w:r w:rsidRPr="00C547C3">
        <w:rPr>
          <w:rFonts w:ascii="Gadugi" w:hAnsi="Gadugi"/>
        </w:rPr>
        <w:t>There are the different types of unlawful discrimination:-</w:t>
      </w:r>
    </w:p>
    <w:p w:rsidRPr="00C547C3" w:rsidR="78322A57" w:rsidP="783A56CE" w:rsidRDefault="78322A57" w14:paraId="1500755C" w14:textId="77777777">
      <w:pPr>
        <w:numPr>
          <w:ilvl w:val="0"/>
          <w:numId w:val="1"/>
        </w:numPr>
        <w:shd w:val="clear" w:color="auto" w:fill="FFFFFF" w:themeFill="background1"/>
        <w:spacing w:beforeAutospacing="1" w:afterAutospacing="1" w:line="240" w:lineRule="auto"/>
        <w:rPr>
          <w:rFonts w:ascii="Gadugi" w:hAnsi="Gadugi"/>
        </w:rPr>
      </w:pPr>
      <w:r w:rsidRPr="00C547C3">
        <w:rPr>
          <w:rFonts w:ascii="Gadugi" w:hAnsi="Gadugi"/>
        </w:rPr>
        <w:t>Direct– unnecessarily requiring someone not to be transsexual. </w:t>
      </w:r>
    </w:p>
    <w:p w:rsidRPr="00C547C3" w:rsidR="78322A57" w:rsidP="783A56CE" w:rsidRDefault="78322A57" w14:paraId="111DE91E" w14:textId="77777777">
      <w:pPr>
        <w:numPr>
          <w:ilvl w:val="0"/>
          <w:numId w:val="1"/>
        </w:numPr>
        <w:shd w:val="clear" w:color="auto" w:fill="FFFFFF" w:themeFill="background1"/>
        <w:spacing w:beforeAutospacing="1" w:afterAutospacing="1" w:line="240" w:lineRule="auto"/>
        <w:rPr>
          <w:rFonts w:ascii="Gadugi" w:hAnsi="Gadugi"/>
        </w:rPr>
      </w:pPr>
      <w:r w:rsidRPr="00C547C3">
        <w:rPr>
          <w:rFonts w:ascii="Gadugi" w:hAnsi="Gadugi"/>
        </w:rPr>
        <w:t>Indirect– where transsexual people are particularly disadvantaged by a provision or some criteria which applies to everyone. </w:t>
      </w:r>
    </w:p>
    <w:p w:rsidRPr="00C547C3" w:rsidR="78322A57" w:rsidP="783A56CE" w:rsidRDefault="78322A57" w14:paraId="3116BA0A" w14:textId="77777777">
      <w:pPr>
        <w:numPr>
          <w:ilvl w:val="0"/>
          <w:numId w:val="1"/>
        </w:numPr>
        <w:shd w:val="clear" w:color="auto" w:fill="FFFFFF" w:themeFill="background1"/>
        <w:spacing w:beforeAutospacing="1" w:afterAutospacing="1" w:line="240" w:lineRule="auto"/>
        <w:rPr>
          <w:rFonts w:ascii="Gadugi" w:hAnsi="Gadugi"/>
        </w:rPr>
      </w:pPr>
      <w:r w:rsidRPr="00C547C3">
        <w:rPr>
          <w:rFonts w:ascii="Gadugi" w:hAnsi="Gadugi"/>
        </w:rPr>
        <w:t>By perception– where you think someone is transsexual, and you discriminate against them because of it, but they are not transsexual. </w:t>
      </w:r>
    </w:p>
    <w:p w:rsidRPr="00C547C3" w:rsidR="78322A57" w:rsidP="783A56CE" w:rsidRDefault="78322A57" w14:paraId="5E9BE502" w14:textId="77777777">
      <w:pPr>
        <w:numPr>
          <w:ilvl w:val="0"/>
          <w:numId w:val="1"/>
        </w:numPr>
        <w:shd w:val="clear" w:color="auto" w:fill="FFFFFF" w:themeFill="background1"/>
        <w:spacing w:beforeAutospacing="1" w:afterAutospacing="1" w:line="240" w:lineRule="auto"/>
        <w:rPr>
          <w:rFonts w:ascii="Gadugi" w:hAnsi="Gadugi"/>
        </w:rPr>
      </w:pPr>
      <w:r w:rsidRPr="00C547C3">
        <w:rPr>
          <w:rFonts w:ascii="Gadugi" w:hAnsi="Gadugi"/>
        </w:rPr>
        <w:t>By association– if you discriminate because of someone mixing with, or has an association with, transsexual people. </w:t>
      </w:r>
    </w:p>
    <w:p w:rsidRPr="00C547C3" w:rsidR="78322A57" w:rsidP="783A56CE" w:rsidRDefault="78322A57" w14:paraId="3A0E42CC" w14:textId="77777777">
      <w:pPr>
        <w:numPr>
          <w:ilvl w:val="0"/>
          <w:numId w:val="1"/>
        </w:numPr>
        <w:shd w:val="clear" w:color="auto" w:fill="FFFFFF" w:themeFill="background1"/>
        <w:spacing w:beforeAutospacing="1" w:afterAutospacing="1" w:line="240" w:lineRule="auto"/>
        <w:rPr>
          <w:rFonts w:ascii="Gadugi" w:hAnsi="Gadugi"/>
        </w:rPr>
      </w:pPr>
      <w:r w:rsidRPr="00C547C3">
        <w:rPr>
          <w:rFonts w:ascii="Gadugi" w:hAnsi="Gadugi"/>
        </w:rPr>
        <w:t>Harassment– where you act in a way that violates the dignity of another person or creates an intimidating, hostile, degrading, humiliating or offensive environment for that person because they are transsexual. There is protection from less favourable treatment of a worker because they submit to, or reject sexual harassment or harassment related to sex or gender reassignment. </w:t>
      </w:r>
    </w:p>
    <w:p w:rsidRPr="00C547C3" w:rsidR="78322A57" w:rsidP="783A56CE" w:rsidRDefault="78322A57" w14:paraId="561E7B9F" w14:textId="77777777">
      <w:pPr>
        <w:numPr>
          <w:ilvl w:val="0"/>
          <w:numId w:val="1"/>
        </w:numPr>
        <w:shd w:val="clear" w:color="auto" w:fill="FFFFFF" w:themeFill="background1"/>
        <w:spacing w:beforeAutospacing="1" w:afterAutospacing="1" w:line="240" w:lineRule="auto"/>
        <w:rPr>
          <w:rFonts w:ascii="Gadugi" w:hAnsi="Gadugi"/>
        </w:rPr>
      </w:pPr>
      <w:r w:rsidRPr="00C547C3">
        <w:rPr>
          <w:rFonts w:ascii="Gadugi" w:hAnsi="Gadugi"/>
        </w:rPr>
        <w:t>Victimisation– it is unlawful to discriminate against someone because they have used the provisions of the legislation or have helped someone else to do so. </w:t>
      </w:r>
    </w:p>
    <w:p w:rsidRPr="00C547C3" w:rsidR="00A312F1" w:rsidP="00CA460B" w:rsidRDefault="00A312F1" w14:paraId="45B64415" w14:textId="4F0F0AD4">
      <w:pPr>
        <w:pStyle w:val="ListParagraph"/>
        <w:ind w:left="360"/>
        <w:rPr>
          <w:rFonts w:ascii="Gadugi" w:hAnsi="Gadugi"/>
        </w:rPr>
      </w:pPr>
    </w:p>
    <w:sectPr w:rsidRPr="00C547C3" w:rsidR="00A312F1">
      <w:headerReference w:type="default" r:id="rId17"/>
      <w:footerReference w:type="default" r:id="rId18"/>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7B01" w:rsidP="007915B8" w:rsidRDefault="00747B01" w14:paraId="68B1554A" w14:textId="77777777">
      <w:pPr>
        <w:spacing w:after="0" w:line="240" w:lineRule="auto"/>
      </w:pPr>
      <w:r>
        <w:separator/>
      </w:r>
    </w:p>
  </w:endnote>
  <w:endnote w:type="continuationSeparator" w:id="0">
    <w:p w:rsidR="00747B01" w:rsidP="007915B8" w:rsidRDefault="00747B01" w14:paraId="0DAAB306" w14:textId="77777777">
      <w:pPr>
        <w:spacing w:after="0" w:line="240" w:lineRule="auto"/>
      </w:pPr>
      <w:r>
        <w:continuationSeparator/>
      </w:r>
    </w:p>
  </w:endnote>
  <w:endnote w:type="continuationNotice" w:id="1">
    <w:p w:rsidR="00747B01" w:rsidRDefault="00747B01" w14:paraId="442205D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Swiss721BT-RomanCondense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592190"/>
      <w:docPartObj>
        <w:docPartGallery w:val="Page Numbers (Bottom of Page)"/>
        <w:docPartUnique/>
      </w:docPartObj>
    </w:sdtPr>
    <w:sdtEndPr>
      <w:rPr>
        <w:noProof/>
      </w:rPr>
    </w:sdtEndPr>
    <w:sdtContent>
      <w:p w:rsidR="007915B8" w:rsidRDefault="007915B8" w14:paraId="4424280E" w14:textId="332D8AFD">
        <w:pPr>
          <w:pStyle w:val="Footer"/>
        </w:pPr>
        <w:r>
          <w:fldChar w:fldCharType="begin"/>
        </w:r>
        <w:r>
          <w:instrText xml:space="preserve"> PAGE   \* MERGEFORMAT </w:instrText>
        </w:r>
        <w:r>
          <w:fldChar w:fldCharType="separate"/>
        </w:r>
        <w:r>
          <w:rPr>
            <w:noProof/>
          </w:rPr>
          <w:t>2</w:t>
        </w:r>
        <w:r>
          <w:rPr>
            <w:noProof/>
          </w:rPr>
          <w:fldChar w:fldCharType="end"/>
        </w:r>
      </w:p>
    </w:sdtContent>
  </w:sdt>
  <w:p w:rsidR="007915B8" w:rsidRDefault="007915B8" w14:paraId="103E763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7B01" w:rsidP="007915B8" w:rsidRDefault="00747B01" w14:paraId="270AFECB" w14:textId="77777777">
      <w:pPr>
        <w:spacing w:after="0" w:line="240" w:lineRule="auto"/>
      </w:pPr>
      <w:r>
        <w:separator/>
      </w:r>
    </w:p>
  </w:footnote>
  <w:footnote w:type="continuationSeparator" w:id="0">
    <w:p w:rsidR="00747B01" w:rsidP="007915B8" w:rsidRDefault="00747B01" w14:paraId="29A8F48D" w14:textId="77777777">
      <w:pPr>
        <w:spacing w:after="0" w:line="240" w:lineRule="auto"/>
      </w:pPr>
      <w:r>
        <w:continuationSeparator/>
      </w:r>
    </w:p>
  </w:footnote>
  <w:footnote w:type="continuationNotice" w:id="1">
    <w:p w:rsidR="00747B01" w:rsidRDefault="00747B01" w14:paraId="7BD1A462" w14:textId="77777777">
      <w:pPr>
        <w:spacing w:after="0" w:line="240" w:lineRule="auto"/>
      </w:pPr>
    </w:p>
  </w:footnote>
  <w:footnote w:id="2">
    <w:p w:rsidRPr="009333BA" w:rsidR="009333BA" w:rsidRDefault="009333BA" w14:paraId="6506AB11" w14:textId="2AF0AED9">
      <w:pPr>
        <w:pStyle w:val="FootnoteText"/>
        <w:rPr>
          <w:lang w:val="en-US"/>
        </w:rPr>
      </w:pPr>
      <w:r>
        <w:rPr>
          <w:rStyle w:val="FootnoteReference"/>
        </w:rPr>
        <w:footnoteRef/>
      </w:r>
      <w:r>
        <w:t xml:space="preserve"> </w:t>
      </w:r>
      <w:r>
        <w:rPr>
          <w:lang w:val="en-US"/>
        </w:rPr>
        <w:t xml:space="preserve">See Appendix A for definitions of unlawful discrimination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548CFF1" w:rsidTr="38B1275E" w14:paraId="2714648E" w14:textId="77777777">
      <w:trPr>
        <w:trHeight w:val="300"/>
      </w:trPr>
      <w:tc>
        <w:tcPr>
          <w:tcW w:w="3005" w:type="dxa"/>
        </w:tcPr>
        <w:p w:rsidR="2548CFF1" w:rsidP="001C6F68" w:rsidRDefault="2548CFF1" w14:paraId="102ACF71" w14:textId="184B015F">
          <w:pPr>
            <w:pStyle w:val="Header"/>
            <w:ind w:left="-115"/>
          </w:pPr>
        </w:p>
      </w:tc>
      <w:tc>
        <w:tcPr>
          <w:tcW w:w="3005" w:type="dxa"/>
        </w:tcPr>
        <w:p w:rsidR="2548CFF1" w:rsidP="001C6F68" w:rsidRDefault="2548CFF1" w14:paraId="7091C0D6" w14:textId="05C4F5EE">
          <w:pPr>
            <w:pStyle w:val="Header"/>
            <w:jc w:val="center"/>
          </w:pPr>
        </w:p>
      </w:tc>
      <w:tc>
        <w:tcPr>
          <w:tcW w:w="3005" w:type="dxa"/>
        </w:tcPr>
        <w:p w:rsidR="2548CFF1" w:rsidP="001C6F68" w:rsidRDefault="001C6F68" w14:paraId="7CF0ECCD" w14:textId="2C698DA5">
          <w:pPr>
            <w:pStyle w:val="Header"/>
            <w:ind w:right="-115"/>
            <w:jc w:val="right"/>
          </w:pPr>
          <w:r>
            <w:rPr>
              <w:rStyle w:val="wacimagecontainer"/>
              <w:rFonts w:ascii="Segoe UI" w:hAnsi="Segoe UI" w:cs="Segoe UI"/>
              <w:noProof/>
              <w:color w:val="000000"/>
              <w:sz w:val="18"/>
              <w:szCs w:val="18"/>
              <w:shd w:val="clear" w:color="auto" w:fill="FFFFFF"/>
            </w:rPr>
            <w:drawing>
              <wp:inline distT="0" distB="0" distL="0" distR="0" wp14:anchorId="686BB82C" wp14:editId="16B0E45A">
                <wp:extent cx="174307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600075"/>
                        </a:xfrm>
                        <a:prstGeom prst="rect">
                          <a:avLst/>
                        </a:prstGeom>
                        <a:noFill/>
                        <a:ln>
                          <a:noFill/>
                        </a:ln>
                      </pic:spPr>
                    </pic:pic>
                  </a:graphicData>
                </a:graphic>
              </wp:inline>
            </w:drawing>
          </w:r>
          <w:r>
            <w:rPr>
              <w:rFonts w:ascii="Gadugi" w:hAnsi="Gadugi"/>
              <w:b/>
              <w:bCs/>
              <w:color w:val="FF0000"/>
              <w:shd w:val="clear" w:color="auto" w:fill="FFFFFF"/>
            </w:rPr>
            <w:br/>
          </w:r>
        </w:p>
      </w:tc>
    </w:tr>
  </w:tbl>
  <w:p w:rsidR="2548CFF1" w:rsidP="001C6F68" w:rsidRDefault="2548CFF1" w14:paraId="61C269F0" w14:textId="35E7C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F1540"/>
    <w:multiLevelType w:val="multilevel"/>
    <w:tmpl w:val="D85E12D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2FD7156"/>
    <w:multiLevelType w:val="hybridMultilevel"/>
    <w:tmpl w:val="8D1E56AC"/>
    <w:lvl w:ilvl="0" w:tplc="04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E1F0D4B"/>
    <w:multiLevelType w:val="hybridMultilevel"/>
    <w:tmpl w:val="9D60DAD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6274F425"/>
    <w:multiLevelType w:val="hybridMultilevel"/>
    <w:tmpl w:val="FFFFFFFF"/>
    <w:lvl w:ilvl="0" w:tplc="C5DAE93C">
      <w:start w:val="1"/>
      <w:numFmt w:val="bullet"/>
      <w:lvlText w:val=""/>
      <w:lvlJc w:val="left"/>
      <w:pPr>
        <w:ind w:left="720" w:hanging="360"/>
      </w:pPr>
      <w:rPr>
        <w:rFonts w:hint="default" w:ascii="Symbol" w:hAnsi="Symbol"/>
      </w:rPr>
    </w:lvl>
    <w:lvl w:ilvl="1" w:tplc="254A0824">
      <w:start w:val="1"/>
      <w:numFmt w:val="bullet"/>
      <w:lvlText w:val="o"/>
      <w:lvlJc w:val="left"/>
      <w:pPr>
        <w:ind w:left="1440" w:hanging="360"/>
      </w:pPr>
      <w:rPr>
        <w:rFonts w:hint="default" w:ascii="Courier New" w:hAnsi="Courier New"/>
      </w:rPr>
    </w:lvl>
    <w:lvl w:ilvl="2" w:tplc="C93210BE">
      <w:start w:val="1"/>
      <w:numFmt w:val="bullet"/>
      <w:lvlText w:val=""/>
      <w:lvlJc w:val="left"/>
      <w:pPr>
        <w:ind w:left="2160" w:hanging="360"/>
      </w:pPr>
      <w:rPr>
        <w:rFonts w:hint="default" w:ascii="Wingdings" w:hAnsi="Wingdings"/>
      </w:rPr>
    </w:lvl>
    <w:lvl w:ilvl="3" w:tplc="8AA0BC70">
      <w:start w:val="1"/>
      <w:numFmt w:val="bullet"/>
      <w:lvlText w:val=""/>
      <w:lvlJc w:val="left"/>
      <w:pPr>
        <w:ind w:left="2880" w:hanging="360"/>
      </w:pPr>
      <w:rPr>
        <w:rFonts w:hint="default" w:ascii="Symbol" w:hAnsi="Symbol"/>
      </w:rPr>
    </w:lvl>
    <w:lvl w:ilvl="4" w:tplc="A59274A4">
      <w:start w:val="1"/>
      <w:numFmt w:val="bullet"/>
      <w:lvlText w:val="o"/>
      <w:lvlJc w:val="left"/>
      <w:pPr>
        <w:ind w:left="3600" w:hanging="360"/>
      </w:pPr>
      <w:rPr>
        <w:rFonts w:hint="default" w:ascii="Courier New" w:hAnsi="Courier New"/>
      </w:rPr>
    </w:lvl>
    <w:lvl w:ilvl="5" w:tplc="129EA00C">
      <w:start w:val="1"/>
      <w:numFmt w:val="bullet"/>
      <w:lvlText w:val=""/>
      <w:lvlJc w:val="left"/>
      <w:pPr>
        <w:ind w:left="4320" w:hanging="360"/>
      </w:pPr>
      <w:rPr>
        <w:rFonts w:hint="default" w:ascii="Wingdings" w:hAnsi="Wingdings"/>
      </w:rPr>
    </w:lvl>
    <w:lvl w:ilvl="6" w:tplc="7674B25C">
      <w:start w:val="1"/>
      <w:numFmt w:val="bullet"/>
      <w:lvlText w:val=""/>
      <w:lvlJc w:val="left"/>
      <w:pPr>
        <w:ind w:left="5040" w:hanging="360"/>
      </w:pPr>
      <w:rPr>
        <w:rFonts w:hint="default" w:ascii="Symbol" w:hAnsi="Symbol"/>
      </w:rPr>
    </w:lvl>
    <w:lvl w:ilvl="7" w:tplc="F3269C0A">
      <w:start w:val="1"/>
      <w:numFmt w:val="bullet"/>
      <w:lvlText w:val="o"/>
      <w:lvlJc w:val="left"/>
      <w:pPr>
        <w:ind w:left="5760" w:hanging="360"/>
      </w:pPr>
      <w:rPr>
        <w:rFonts w:hint="default" w:ascii="Courier New" w:hAnsi="Courier New"/>
      </w:rPr>
    </w:lvl>
    <w:lvl w:ilvl="8" w:tplc="AEAC8EEE">
      <w:start w:val="1"/>
      <w:numFmt w:val="bullet"/>
      <w:lvlText w:val=""/>
      <w:lvlJc w:val="left"/>
      <w:pPr>
        <w:ind w:left="6480" w:hanging="360"/>
      </w:pPr>
      <w:rPr>
        <w:rFonts w:hint="default" w:ascii="Wingdings" w:hAnsi="Wingdings"/>
      </w:rPr>
    </w:lvl>
  </w:abstractNum>
  <w:abstractNum w:abstractNumId="4" w15:restartNumberingAfterBreak="0">
    <w:nsid w:val="6E074FDF"/>
    <w:multiLevelType w:val="hybridMultilevel"/>
    <w:tmpl w:val="D4844456"/>
    <w:lvl w:ilvl="0" w:tplc="04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00379433">
    <w:abstractNumId w:val="3"/>
  </w:num>
  <w:num w:numId="2" w16cid:durableId="1353917701">
    <w:abstractNumId w:val="2"/>
  </w:num>
  <w:num w:numId="3" w16cid:durableId="1084766925">
    <w:abstractNumId w:val="1"/>
  </w:num>
  <w:num w:numId="4" w16cid:durableId="2056814004">
    <w:abstractNumId w:val="4"/>
  </w:num>
  <w:num w:numId="5" w16cid:durableId="1841699305">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B9"/>
    <w:rsid w:val="00000D1E"/>
    <w:rsid w:val="00034C0B"/>
    <w:rsid w:val="0003621A"/>
    <w:rsid w:val="00045218"/>
    <w:rsid w:val="00063B33"/>
    <w:rsid w:val="00073009"/>
    <w:rsid w:val="00083741"/>
    <w:rsid w:val="000839D9"/>
    <w:rsid w:val="00084EE7"/>
    <w:rsid w:val="00096AFB"/>
    <w:rsid w:val="00096E21"/>
    <w:rsid w:val="000B1DDF"/>
    <w:rsid w:val="000B7367"/>
    <w:rsid w:val="000C0846"/>
    <w:rsid w:val="000C30D9"/>
    <w:rsid w:val="000C3BF7"/>
    <w:rsid w:val="000E0D96"/>
    <w:rsid w:val="000F276D"/>
    <w:rsid w:val="00103322"/>
    <w:rsid w:val="00110560"/>
    <w:rsid w:val="001110A9"/>
    <w:rsid w:val="00115315"/>
    <w:rsid w:val="00116A9C"/>
    <w:rsid w:val="0018256E"/>
    <w:rsid w:val="00185882"/>
    <w:rsid w:val="00187A86"/>
    <w:rsid w:val="001A01A6"/>
    <w:rsid w:val="001B362F"/>
    <w:rsid w:val="001C0FC1"/>
    <w:rsid w:val="001C6F68"/>
    <w:rsid w:val="001D2C14"/>
    <w:rsid w:val="001D52EE"/>
    <w:rsid w:val="001F1478"/>
    <w:rsid w:val="001F2556"/>
    <w:rsid w:val="00211E36"/>
    <w:rsid w:val="0022705F"/>
    <w:rsid w:val="0024331D"/>
    <w:rsid w:val="002610A9"/>
    <w:rsid w:val="00261E38"/>
    <w:rsid w:val="002716F1"/>
    <w:rsid w:val="002856D7"/>
    <w:rsid w:val="002866B9"/>
    <w:rsid w:val="00292C15"/>
    <w:rsid w:val="002A3250"/>
    <w:rsid w:val="002A79ED"/>
    <w:rsid w:val="002B039F"/>
    <w:rsid w:val="002C02A9"/>
    <w:rsid w:val="002C3970"/>
    <w:rsid w:val="002F2F44"/>
    <w:rsid w:val="00304548"/>
    <w:rsid w:val="0033539D"/>
    <w:rsid w:val="00360048"/>
    <w:rsid w:val="0036629B"/>
    <w:rsid w:val="0037442B"/>
    <w:rsid w:val="0037644E"/>
    <w:rsid w:val="00381DB4"/>
    <w:rsid w:val="003860A7"/>
    <w:rsid w:val="00391D9D"/>
    <w:rsid w:val="003A6D6A"/>
    <w:rsid w:val="003C0BE3"/>
    <w:rsid w:val="003C50CF"/>
    <w:rsid w:val="003D7662"/>
    <w:rsid w:val="003E0F94"/>
    <w:rsid w:val="003F1283"/>
    <w:rsid w:val="003F4BC8"/>
    <w:rsid w:val="00415436"/>
    <w:rsid w:val="00416D14"/>
    <w:rsid w:val="004206B7"/>
    <w:rsid w:val="00422484"/>
    <w:rsid w:val="00440BD5"/>
    <w:rsid w:val="0044271D"/>
    <w:rsid w:val="004D4125"/>
    <w:rsid w:val="004F4340"/>
    <w:rsid w:val="0051699A"/>
    <w:rsid w:val="00530436"/>
    <w:rsid w:val="00562323"/>
    <w:rsid w:val="0057194E"/>
    <w:rsid w:val="0057315D"/>
    <w:rsid w:val="0057390A"/>
    <w:rsid w:val="00592518"/>
    <w:rsid w:val="005A7307"/>
    <w:rsid w:val="005B2864"/>
    <w:rsid w:val="005C5991"/>
    <w:rsid w:val="005F433E"/>
    <w:rsid w:val="005F4CDC"/>
    <w:rsid w:val="00625706"/>
    <w:rsid w:val="00627E9F"/>
    <w:rsid w:val="006460C8"/>
    <w:rsid w:val="0065180A"/>
    <w:rsid w:val="00652FA1"/>
    <w:rsid w:val="00654036"/>
    <w:rsid w:val="00654B1F"/>
    <w:rsid w:val="00655823"/>
    <w:rsid w:val="00662C3F"/>
    <w:rsid w:val="00666609"/>
    <w:rsid w:val="00667BA7"/>
    <w:rsid w:val="00672476"/>
    <w:rsid w:val="006975D4"/>
    <w:rsid w:val="006A4A29"/>
    <w:rsid w:val="006B1F0A"/>
    <w:rsid w:val="006B20A1"/>
    <w:rsid w:val="006B2942"/>
    <w:rsid w:val="00737E18"/>
    <w:rsid w:val="00745E9A"/>
    <w:rsid w:val="00747B01"/>
    <w:rsid w:val="00763CC6"/>
    <w:rsid w:val="0076693D"/>
    <w:rsid w:val="00767413"/>
    <w:rsid w:val="00772783"/>
    <w:rsid w:val="007773AF"/>
    <w:rsid w:val="00784B4E"/>
    <w:rsid w:val="007915B8"/>
    <w:rsid w:val="007B2DD3"/>
    <w:rsid w:val="007C1D91"/>
    <w:rsid w:val="00803CEF"/>
    <w:rsid w:val="00812D9F"/>
    <w:rsid w:val="008230DE"/>
    <w:rsid w:val="008456F8"/>
    <w:rsid w:val="00871215"/>
    <w:rsid w:val="008827C0"/>
    <w:rsid w:val="00895DE9"/>
    <w:rsid w:val="008B0D8F"/>
    <w:rsid w:val="008B1AB0"/>
    <w:rsid w:val="008B1D49"/>
    <w:rsid w:val="00906964"/>
    <w:rsid w:val="00931CEF"/>
    <w:rsid w:val="009333BA"/>
    <w:rsid w:val="0095138C"/>
    <w:rsid w:val="00973EDA"/>
    <w:rsid w:val="00975458"/>
    <w:rsid w:val="00987CBE"/>
    <w:rsid w:val="00A03BD8"/>
    <w:rsid w:val="00A22188"/>
    <w:rsid w:val="00A312F1"/>
    <w:rsid w:val="00A321CC"/>
    <w:rsid w:val="00A3328A"/>
    <w:rsid w:val="00A531F9"/>
    <w:rsid w:val="00A54644"/>
    <w:rsid w:val="00A71EC7"/>
    <w:rsid w:val="00A77DE8"/>
    <w:rsid w:val="00A809DA"/>
    <w:rsid w:val="00AA33C1"/>
    <w:rsid w:val="00AC27F8"/>
    <w:rsid w:val="00AC61F5"/>
    <w:rsid w:val="00AD3CDC"/>
    <w:rsid w:val="00AF261B"/>
    <w:rsid w:val="00B23528"/>
    <w:rsid w:val="00B32FFC"/>
    <w:rsid w:val="00B408B9"/>
    <w:rsid w:val="00B95607"/>
    <w:rsid w:val="00BA5485"/>
    <w:rsid w:val="00BB6D2C"/>
    <w:rsid w:val="00BB7823"/>
    <w:rsid w:val="00BC3AFB"/>
    <w:rsid w:val="00BE38E4"/>
    <w:rsid w:val="00BE4432"/>
    <w:rsid w:val="00BE68D1"/>
    <w:rsid w:val="00C0607D"/>
    <w:rsid w:val="00C12434"/>
    <w:rsid w:val="00C240C0"/>
    <w:rsid w:val="00C432C2"/>
    <w:rsid w:val="00C547C3"/>
    <w:rsid w:val="00C5749F"/>
    <w:rsid w:val="00C61A6F"/>
    <w:rsid w:val="00C62342"/>
    <w:rsid w:val="00C72D7A"/>
    <w:rsid w:val="00C96BAA"/>
    <w:rsid w:val="00CA460B"/>
    <w:rsid w:val="00CA7EE9"/>
    <w:rsid w:val="00CE039F"/>
    <w:rsid w:val="00D04711"/>
    <w:rsid w:val="00D07659"/>
    <w:rsid w:val="00D1197D"/>
    <w:rsid w:val="00D11F10"/>
    <w:rsid w:val="00D2481E"/>
    <w:rsid w:val="00D2589D"/>
    <w:rsid w:val="00D36CC0"/>
    <w:rsid w:val="00D45033"/>
    <w:rsid w:val="00D51EED"/>
    <w:rsid w:val="00D54FBF"/>
    <w:rsid w:val="00D5783E"/>
    <w:rsid w:val="00D6162D"/>
    <w:rsid w:val="00D63DA7"/>
    <w:rsid w:val="00D6ACA0"/>
    <w:rsid w:val="00D74923"/>
    <w:rsid w:val="00D83FF5"/>
    <w:rsid w:val="00D918DB"/>
    <w:rsid w:val="00DA14B9"/>
    <w:rsid w:val="00DB5B70"/>
    <w:rsid w:val="00DE08F0"/>
    <w:rsid w:val="00DE1DD7"/>
    <w:rsid w:val="00DF00C7"/>
    <w:rsid w:val="00E05CC9"/>
    <w:rsid w:val="00E070CD"/>
    <w:rsid w:val="00E21EF2"/>
    <w:rsid w:val="00E3133A"/>
    <w:rsid w:val="00E32D41"/>
    <w:rsid w:val="00E33A17"/>
    <w:rsid w:val="00E4231A"/>
    <w:rsid w:val="00E43BCF"/>
    <w:rsid w:val="00E579A8"/>
    <w:rsid w:val="00E57C84"/>
    <w:rsid w:val="00EE01DE"/>
    <w:rsid w:val="00EF561E"/>
    <w:rsid w:val="00F036CD"/>
    <w:rsid w:val="00F05101"/>
    <w:rsid w:val="00F1571B"/>
    <w:rsid w:val="00F21BB9"/>
    <w:rsid w:val="00F244A6"/>
    <w:rsid w:val="00F40550"/>
    <w:rsid w:val="00FA41A3"/>
    <w:rsid w:val="00FA65B3"/>
    <w:rsid w:val="00FB664D"/>
    <w:rsid w:val="00FC1EE7"/>
    <w:rsid w:val="00FE1EBA"/>
    <w:rsid w:val="05CF6090"/>
    <w:rsid w:val="06047FF5"/>
    <w:rsid w:val="07722F46"/>
    <w:rsid w:val="07A93774"/>
    <w:rsid w:val="088C723F"/>
    <w:rsid w:val="09E808A8"/>
    <w:rsid w:val="0A29882F"/>
    <w:rsid w:val="0BBC7983"/>
    <w:rsid w:val="0D5849E4"/>
    <w:rsid w:val="0E4414B9"/>
    <w:rsid w:val="0F223C1F"/>
    <w:rsid w:val="122BBB07"/>
    <w:rsid w:val="12BAC851"/>
    <w:rsid w:val="1317B8AD"/>
    <w:rsid w:val="135CAF9C"/>
    <w:rsid w:val="13E97AD5"/>
    <w:rsid w:val="150693A6"/>
    <w:rsid w:val="16E06A8A"/>
    <w:rsid w:val="189AFC8B"/>
    <w:rsid w:val="1A36CCEC"/>
    <w:rsid w:val="1AC9459C"/>
    <w:rsid w:val="1BBC9281"/>
    <w:rsid w:val="1C1DE298"/>
    <w:rsid w:val="1DB2F55E"/>
    <w:rsid w:val="1E1CF7DB"/>
    <w:rsid w:val="1F051A6C"/>
    <w:rsid w:val="1FA1D057"/>
    <w:rsid w:val="22D36942"/>
    <w:rsid w:val="231B0D59"/>
    <w:rsid w:val="23522325"/>
    <w:rsid w:val="2428C2A7"/>
    <w:rsid w:val="244BD412"/>
    <w:rsid w:val="252BFA09"/>
    <w:rsid w:val="2548CFF1"/>
    <w:rsid w:val="25A17675"/>
    <w:rsid w:val="2687FE7A"/>
    <w:rsid w:val="26885154"/>
    <w:rsid w:val="270209AF"/>
    <w:rsid w:val="28C4863B"/>
    <w:rsid w:val="28DF7500"/>
    <w:rsid w:val="2917E6DB"/>
    <w:rsid w:val="29217697"/>
    <w:rsid w:val="29B83F4C"/>
    <w:rsid w:val="2A10CB85"/>
    <w:rsid w:val="2A3D5AFB"/>
    <w:rsid w:val="2AFB4D7B"/>
    <w:rsid w:val="2C73C158"/>
    <w:rsid w:val="2C8872BB"/>
    <w:rsid w:val="2C989EF4"/>
    <w:rsid w:val="2CE46DF1"/>
    <w:rsid w:val="2D7B9E36"/>
    <w:rsid w:val="2E3256C5"/>
    <w:rsid w:val="2EA41865"/>
    <w:rsid w:val="2F9743E0"/>
    <w:rsid w:val="309A7B42"/>
    <w:rsid w:val="30F32B55"/>
    <w:rsid w:val="31D29985"/>
    <w:rsid w:val="31E0D29F"/>
    <w:rsid w:val="31F7E079"/>
    <w:rsid w:val="328C235A"/>
    <w:rsid w:val="32A54BB7"/>
    <w:rsid w:val="33725D3F"/>
    <w:rsid w:val="33DC92CC"/>
    <w:rsid w:val="353999D0"/>
    <w:rsid w:val="3670BF6B"/>
    <w:rsid w:val="3711ABEF"/>
    <w:rsid w:val="375F947D"/>
    <w:rsid w:val="37C336E1"/>
    <w:rsid w:val="38A0A297"/>
    <w:rsid w:val="38B1275E"/>
    <w:rsid w:val="38EA1F6F"/>
    <w:rsid w:val="39058EA6"/>
    <w:rsid w:val="39148D3B"/>
    <w:rsid w:val="3A328091"/>
    <w:rsid w:val="3B35B7F3"/>
    <w:rsid w:val="3B39152C"/>
    <w:rsid w:val="3BAF9AEC"/>
    <w:rsid w:val="3BB727C0"/>
    <w:rsid w:val="3C3305A0"/>
    <w:rsid w:val="3CE16CFD"/>
    <w:rsid w:val="3DE7FE5E"/>
    <w:rsid w:val="3F2D3852"/>
    <w:rsid w:val="3F403896"/>
    <w:rsid w:val="404BAEA1"/>
    <w:rsid w:val="410676C3"/>
    <w:rsid w:val="414900B2"/>
    <w:rsid w:val="414EF32E"/>
    <w:rsid w:val="41B4DE20"/>
    <w:rsid w:val="429230A5"/>
    <w:rsid w:val="42A24724"/>
    <w:rsid w:val="43855C20"/>
    <w:rsid w:val="439A2D64"/>
    <w:rsid w:val="44800F7F"/>
    <w:rsid w:val="4484EEC4"/>
    <w:rsid w:val="450F3292"/>
    <w:rsid w:val="4775B847"/>
    <w:rsid w:val="47B58992"/>
    <w:rsid w:val="47DA2796"/>
    <w:rsid w:val="487E1010"/>
    <w:rsid w:val="49719405"/>
    <w:rsid w:val="49BFF005"/>
    <w:rsid w:val="49DB7547"/>
    <w:rsid w:val="4A206C36"/>
    <w:rsid w:val="4A4D69B8"/>
    <w:rsid w:val="4B268C84"/>
    <w:rsid w:val="4D21F4CC"/>
    <w:rsid w:val="4E626797"/>
    <w:rsid w:val="4F80CA2C"/>
    <w:rsid w:val="4FD82A69"/>
    <w:rsid w:val="4FDA88C2"/>
    <w:rsid w:val="51846CCC"/>
    <w:rsid w:val="53EC9149"/>
    <w:rsid w:val="5476B1F8"/>
    <w:rsid w:val="55BBEAF1"/>
    <w:rsid w:val="55DB6C42"/>
    <w:rsid w:val="57790DA3"/>
    <w:rsid w:val="58D0A6C6"/>
    <w:rsid w:val="597D7A5D"/>
    <w:rsid w:val="599E4CF2"/>
    <w:rsid w:val="59C5573E"/>
    <w:rsid w:val="59C95FBD"/>
    <w:rsid w:val="5AF609FB"/>
    <w:rsid w:val="5C4A6E24"/>
    <w:rsid w:val="5DE84F27"/>
    <w:rsid w:val="5E51A446"/>
    <w:rsid w:val="5E78E344"/>
    <w:rsid w:val="5E78E344"/>
    <w:rsid w:val="613AABDD"/>
    <w:rsid w:val="627D4A88"/>
    <w:rsid w:val="6457216C"/>
    <w:rsid w:val="64B05AC0"/>
    <w:rsid w:val="6645FC65"/>
    <w:rsid w:val="66EC436B"/>
    <w:rsid w:val="67EFAD9E"/>
    <w:rsid w:val="688487F7"/>
    <w:rsid w:val="689DB054"/>
    <w:rsid w:val="695DAEA4"/>
    <w:rsid w:val="69D9C33A"/>
    <w:rsid w:val="69F64F33"/>
    <w:rsid w:val="6B2E5ED8"/>
    <w:rsid w:val="6B879816"/>
    <w:rsid w:val="6D4B5011"/>
    <w:rsid w:val="6DCF8233"/>
    <w:rsid w:val="6F68B249"/>
    <w:rsid w:val="709B2076"/>
    <w:rsid w:val="713E0139"/>
    <w:rsid w:val="7245F360"/>
    <w:rsid w:val="732C9EC9"/>
    <w:rsid w:val="73655DC1"/>
    <w:rsid w:val="738E5482"/>
    <w:rsid w:val="74918BE4"/>
    <w:rsid w:val="76681C12"/>
    <w:rsid w:val="77ED3592"/>
    <w:rsid w:val="78322A57"/>
    <w:rsid w:val="783A56CE"/>
    <w:rsid w:val="78CBCC90"/>
    <w:rsid w:val="79030288"/>
    <w:rsid w:val="7B2A3F15"/>
    <w:rsid w:val="7BD24C83"/>
    <w:rsid w:val="7BEE0496"/>
    <w:rsid w:val="7CACE719"/>
    <w:rsid w:val="7FE38124"/>
    <w:rsid w:val="7FE48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CF94"/>
  <w15:chartTrackingRefBased/>
  <w15:docId w15:val="{A035EF99-8EC4-46F6-A725-8771FC1E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B408B9"/>
    <w:rPr>
      <w:sz w:val="16"/>
      <w:szCs w:val="16"/>
    </w:rPr>
  </w:style>
  <w:style w:type="paragraph" w:styleId="CommentText">
    <w:name w:val="annotation text"/>
    <w:basedOn w:val="Normal"/>
    <w:link w:val="CommentTextChar"/>
    <w:uiPriority w:val="99"/>
    <w:unhideWhenUsed/>
    <w:rsid w:val="00B408B9"/>
    <w:pPr>
      <w:spacing w:line="240" w:lineRule="auto"/>
    </w:pPr>
    <w:rPr>
      <w:sz w:val="20"/>
      <w:szCs w:val="20"/>
    </w:rPr>
  </w:style>
  <w:style w:type="character" w:styleId="CommentTextChar" w:customStyle="1">
    <w:name w:val="Comment Text Char"/>
    <w:basedOn w:val="DefaultParagraphFont"/>
    <w:link w:val="CommentText"/>
    <w:uiPriority w:val="99"/>
    <w:rsid w:val="00B408B9"/>
    <w:rPr>
      <w:sz w:val="20"/>
      <w:szCs w:val="20"/>
    </w:rPr>
  </w:style>
  <w:style w:type="paragraph" w:styleId="CommentSubject">
    <w:name w:val="annotation subject"/>
    <w:basedOn w:val="CommentText"/>
    <w:next w:val="CommentText"/>
    <w:link w:val="CommentSubjectChar"/>
    <w:uiPriority w:val="99"/>
    <w:semiHidden/>
    <w:unhideWhenUsed/>
    <w:rsid w:val="00B408B9"/>
    <w:rPr>
      <w:b/>
      <w:bCs/>
    </w:rPr>
  </w:style>
  <w:style w:type="character" w:styleId="CommentSubjectChar" w:customStyle="1">
    <w:name w:val="Comment Subject Char"/>
    <w:basedOn w:val="CommentTextChar"/>
    <w:link w:val="CommentSubject"/>
    <w:uiPriority w:val="99"/>
    <w:semiHidden/>
    <w:rsid w:val="00B408B9"/>
    <w:rPr>
      <w:b/>
      <w:bCs/>
      <w:sz w:val="20"/>
      <w:szCs w:val="20"/>
    </w:rPr>
  </w:style>
  <w:style w:type="paragraph" w:styleId="GDPRbody" w:customStyle="1">
    <w:name w:val="GDPR body"/>
    <w:basedOn w:val="Normal"/>
    <w:link w:val="GDPRbodyChar"/>
    <w:qFormat/>
    <w:rsid w:val="00B408B9"/>
    <w:pPr>
      <w:spacing w:before="120" w:after="120" w:line="240" w:lineRule="auto"/>
    </w:pPr>
    <w:rPr>
      <w:rFonts w:ascii="Calibri" w:hAnsi="Calibri"/>
    </w:rPr>
  </w:style>
  <w:style w:type="character" w:styleId="GDPRbodyChar" w:customStyle="1">
    <w:name w:val="GDPR body Char"/>
    <w:basedOn w:val="DefaultParagraphFont"/>
    <w:link w:val="GDPRbody"/>
    <w:rsid w:val="00B408B9"/>
    <w:rPr>
      <w:rFonts w:ascii="Calibri" w:hAnsi="Calibri"/>
    </w:rPr>
  </w:style>
  <w:style w:type="paragraph" w:styleId="ListParagraph">
    <w:name w:val="List Paragraph"/>
    <w:basedOn w:val="Normal"/>
    <w:uiPriority w:val="34"/>
    <w:qFormat/>
    <w:rsid w:val="00B408B9"/>
    <w:pPr>
      <w:ind w:left="720"/>
      <w:contextualSpacing/>
    </w:pPr>
  </w:style>
  <w:style w:type="character" w:styleId="Hyperlink">
    <w:name w:val="Hyperlink"/>
    <w:basedOn w:val="DefaultParagraphFont"/>
    <w:uiPriority w:val="99"/>
    <w:semiHidden/>
    <w:unhideWhenUsed/>
    <w:rsid w:val="0057390A"/>
    <w:rPr>
      <w:color w:val="0000FF"/>
      <w:u w:val="single"/>
    </w:rPr>
  </w:style>
  <w:style w:type="paragraph" w:styleId="Header">
    <w:name w:val="header"/>
    <w:basedOn w:val="Normal"/>
    <w:link w:val="HeaderChar"/>
    <w:uiPriority w:val="99"/>
    <w:unhideWhenUsed/>
    <w:rsid w:val="007915B8"/>
    <w:pPr>
      <w:tabs>
        <w:tab w:val="center" w:pos="4513"/>
        <w:tab w:val="right" w:pos="9026"/>
      </w:tabs>
      <w:spacing w:after="0" w:line="240" w:lineRule="auto"/>
    </w:pPr>
  </w:style>
  <w:style w:type="character" w:styleId="HeaderChar" w:customStyle="1">
    <w:name w:val="Header Char"/>
    <w:basedOn w:val="DefaultParagraphFont"/>
    <w:link w:val="Header"/>
    <w:uiPriority w:val="99"/>
    <w:rsid w:val="007915B8"/>
  </w:style>
  <w:style w:type="paragraph" w:styleId="Footer">
    <w:name w:val="footer"/>
    <w:basedOn w:val="Normal"/>
    <w:link w:val="FooterChar"/>
    <w:uiPriority w:val="99"/>
    <w:unhideWhenUsed/>
    <w:rsid w:val="007915B8"/>
    <w:pPr>
      <w:tabs>
        <w:tab w:val="center" w:pos="4513"/>
        <w:tab w:val="right" w:pos="9026"/>
      </w:tabs>
      <w:spacing w:after="0" w:line="240" w:lineRule="auto"/>
    </w:pPr>
  </w:style>
  <w:style w:type="character" w:styleId="FooterChar" w:customStyle="1">
    <w:name w:val="Footer Char"/>
    <w:basedOn w:val="DefaultParagraphFont"/>
    <w:link w:val="Footer"/>
    <w:uiPriority w:val="99"/>
    <w:rsid w:val="007915B8"/>
  </w:style>
  <w:style w:type="paragraph" w:styleId="Revision">
    <w:name w:val="Revision"/>
    <w:hidden/>
    <w:uiPriority w:val="99"/>
    <w:semiHidden/>
    <w:rsid w:val="00803CEF"/>
    <w:pPr>
      <w:spacing w:after="0" w:line="240" w:lineRule="auto"/>
    </w:pPr>
  </w:style>
  <w:style w:type="paragraph" w:styleId="NormalWeb">
    <w:name w:val="Normal (Web)"/>
    <w:basedOn w:val="Normal"/>
    <w:uiPriority w:val="99"/>
    <w:semiHidden/>
    <w:unhideWhenUsed/>
    <w:rsid w:val="00A312F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unhideWhenUsed/>
    <w:rsid w:val="0057194E"/>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7194E"/>
    <w:rPr>
      <w:sz w:val="20"/>
      <w:szCs w:val="20"/>
    </w:rPr>
  </w:style>
  <w:style w:type="character" w:styleId="FootnoteReference">
    <w:name w:val="footnote reference"/>
    <w:basedOn w:val="DefaultParagraphFont"/>
    <w:uiPriority w:val="99"/>
    <w:semiHidden/>
    <w:unhideWhenUsed/>
    <w:rsid w:val="0057194E"/>
    <w:rPr>
      <w:vertAlign w:val="superscript"/>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wacimagecontainer" w:customStyle="1">
    <w:name w:val="wacimagecontainer"/>
    <w:basedOn w:val="DefaultParagraphFont"/>
    <w:rsid w:val="001C6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479417">
      <w:bodyDiv w:val="1"/>
      <w:marLeft w:val="0"/>
      <w:marRight w:val="0"/>
      <w:marTop w:val="0"/>
      <w:marBottom w:val="0"/>
      <w:divBdr>
        <w:top w:val="none" w:sz="0" w:space="0" w:color="auto"/>
        <w:left w:val="none" w:sz="0" w:space="0" w:color="auto"/>
        <w:bottom w:val="none" w:sz="0" w:space="0" w:color="auto"/>
        <w:right w:val="none" w:sz="0" w:space="0" w:color="auto"/>
      </w:divBdr>
    </w:div>
    <w:div w:id="9891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pactcharity.org/feedback/"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www.legislation.gov.uk/ukpga/2004/7/contents"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C63E3E1111D34EB3E0690A9D12F4AB" ma:contentTypeVersion="14" ma:contentTypeDescription="Create a new document." ma:contentTypeScope="" ma:versionID="78ccc794815a962c02d9d306e23d4989">
  <xsd:schema xmlns:xsd="http://www.w3.org/2001/XMLSchema" xmlns:xs="http://www.w3.org/2001/XMLSchema" xmlns:p="http://schemas.microsoft.com/office/2006/metadata/properties" xmlns:ns2="c414b976-d3cd-4f98-a512-8f727c69db15" xmlns:ns3="86d93c2d-2edb-4a32-9572-662c5ad8d69f" targetNamespace="http://schemas.microsoft.com/office/2006/metadata/properties" ma:root="true" ma:fieldsID="a800e0f2f41738586b7ba324aedffce7" ns2:_="" ns3:_="">
    <xsd:import namespace="c414b976-d3cd-4f98-a512-8f727c69db15"/>
    <xsd:import namespace="86d93c2d-2edb-4a32-9572-662c5ad8d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4b976-d3cd-4f98-a512-8f727c69d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c250210-e194-41be-9ce9-2955bd60a1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d93c2d-2edb-4a32-9572-662c5ad8d69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c92cf54-ac27-4b4c-9973-c7980ac2247c}" ma:internalName="TaxCatchAll" ma:showField="CatchAllData" ma:web="86d93c2d-2edb-4a32-9572-662c5ad8d6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6d93c2d-2edb-4a32-9572-662c5ad8d69f">
      <UserInfo>
        <DisplayName>SPO-Fundraising</DisplayName>
        <AccountId>20</AccountId>
        <AccountType/>
      </UserInfo>
      <UserInfo>
        <DisplayName>Kathryn Warner</DisplayName>
        <AccountId>12</AccountId>
        <AccountType/>
      </UserInfo>
      <UserInfo>
        <DisplayName>Maisie</DisplayName>
        <AccountId>74</AccountId>
        <AccountType/>
      </UserInfo>
      <UserInfo>
        <DisplayName>Emma Owen</DisplayName>
        <AccountId>29</AccountId>
        <AccountType/>
      </UserInfo>
      <UserInfo>
        <DisplayName>Sam Major</DisplayName>
        <AccountId>146</AccountId>
        <AccountType/>
      </UserInfo>
    </SharedWithUsers>
    <lcf76f155ced4ddcb4097134ff3c332f xmlns="c414b976-d3cd-4f98-a512-8f727c69db15">
      <Terms xmlns="http://schemas.microsoft.com/office/infopath/2007/PartnerControls"/>
    </lcf76f155ced4ddcb4097134ff3c332f>
    <TaxCatchAll xmlns="86d93c2d-2edb-4a32-9572-662c5ad8d69f" xsi:nil="true"/>
  </documentManagement>
</p:properties>
</file>

<file path=customXml/itemProps1.xml><?xml version="1.0" encoding="utf-8"?>
<ds:datastoreItem xmlns:ds="http://schemas.openxmlformats.org/officeDocument/2006/customXml" ds:itemID="{030975AB-E240-44A3-9FBD-D0F15313BEDC}">
  <ds:schemaRefs>
    <ds:schemaRef ds:uri="http://schemas.openxmlformats.org/officeDocument/2006/bibliography"/>
  </ds:schemaRefs>
</ds:datastoreItem>
</file>

<file path=customXml/itemProps2.xml><?xml version="1.0" encoding="utf-8"?>
<ds:datastoreItem xmlns:ds="http://schemas.openxmlformats.org/officeDocument/2006/customXml" ds:itemID="{C08805B8-EF2E-4053-B3EE-C1CA73F7C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4b976-d3cd-4f98-a512-8f727c69db15"/>
    <ds:schemaRef ds:uri="86d93c2d-2edb-4a32-9572-662c5ad8d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04849-2E1A-4E69-809E-B3274B0DE254}">
  <ds:schemaRefs>
    <ds:schemaRef ds:uri="http://schemas.microsoft.com/sharepoint/v3/contenttype/forms"/>
  </ds:schemaRefs>
</ds:datastoreItem>
</file>

<file path=customXml/itemProps4.xml><?xml version="1.0" encoding="utf-8"?>
<ds:datastoreItem xmlns:ds="http://schemas.openxmlformats.org/officeDocument/2006/customXml" ds:itemID="{18B93B87-0865-4FB8-B88B-89F9A61E9B6A}">
  <ds:schemaRefs>
    <ds:schemaRef ds:uri="http://schemas.microsoft.com/office/2006/metadata/properties"/>
    <ds:schemaRef ds:uri="http://schemas.microsoft.com/office/infopath/2007/PartnerControls"/>
    <ds:schemaRef ds:uri="86d93c2d-2edb-4a32-9572-662c5ad8d69f"/>
    <ds:schemaRef ds:uri="c414b976-d3cd-4f98-a512-8f727c69db1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Warner</dc:creator>
  <cp:keywords/>
  <dc:description/>
  <cp:lastModifiedBy>Sabina</cp:lastModifiedBy>
  <cp:revision>19</cp:revision>
  <dcterms:created xsi:type="dcterms:W3CDTF">2024-03-04T16:47:00Z</dcterms:created>
  <dcterms:modified xsi:type="dcterms:W3CDTF">2024-06-27T15:15:22Z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0x010100E7C63E3E1111D34EB3E0690A9D12F4AB</vt:lpwstr>
  </property>
  <property fmtid="{D5CDD505-2E9C-101B-9397-08002B2CF9AE}" pid="3" name="MediaServiceImageTags">
    <vt:lpwstr/>
  </property>
</Properties>
</file>